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87BDA5E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185647">
        <w:t xml:space="preserve"> i materiałów opatrunkowych</w:t>
      </w:r>
      <w:r w:rsidR="00ED0E5B">
        <w:t xml:space="preserve"> </w:t>
      </w:r>
      <w:r w:rsidR="00E451F1">
        <w:t xml:space="preserve"> </w:t>
      </w:r>
      <w:r w:rsidRPr="001B626D">
        <w:t>(2501/</w:t>
      </w:r>
      <w:r w:rsidR="00185647">
        <w:t>63</w:t>
      </w:r>
      <w:r w:rsidR="00ED0E5B">
        <w:t>/</w:t>
      </w:r>
      <w:r w:rsidRPr="001B626D">
        <w:t>2</w:t>
      </w:r>
      <w:r w:rsidR="005309E4">
        <w:t>4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FC32C1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C32C1" w:rsidRPr="008205B5" w14:paraId="75BAF4A2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4693A92" w:rsidR="00FC32C1" w:rsidRPr="00462065" w:rsidRDefault="00FC32C1" w:rsidP="00FC32C1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P1-Ibuprofen I.v.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3593B63A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3F8DFAF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P2-Antybiotyki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43DDDE37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DAA24F3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P3-Emtrycytabina + tenofowir (dizoproksyl tenofowiru)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77442F92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63585917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P4-Epoetyna alfa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10BAF496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4F5EA6E3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P5-Filgastrim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271D26A9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7D354301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P6-Gąbka hemostatyczna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625ABF29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7F5876D2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P7-Etomidat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352EB738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7FD3410F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P8-Ofloksacyna maść do oczu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1C79D2E8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6673D681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P9-Olanzapina i.v.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31AB2F29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04F90F06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P10-Opatrunki specjalistyczne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4A8A52AF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61C20BD4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P11-Leki różne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C32C1" w:rsidRPr="008205B5" w14:paraId="7103DAA8" w14:textId="77777777" w:rsidTr="00FC32C1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FC32C1" w:rsidRPr="00B62847" w:rsidRDefault="00FC32C1" w:rsidP="00FC32C1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6C4CBC20" w:rsidR="00FC32C1" w:rsidRPr="00462065" w:rsidRDefault="00FC32C1" w:rsidP="00FC32C1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P12-Finerenon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FC32C1" w:rsidRPr="008205B5" w:rsidRDefault="00FC32C1" w:rsidP="00FC32C1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85647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50</cp:revision>
  <dcterms:created xsi:type="dcterms:W3CDTF">2021-08-26T09:28:00Z</dcterms:created>
  <dcterms:modified xsi:type="dcterms:W3CDTF">2024-07-01T08:50:00Z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