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60BB4" w14:textId="77777777" w:rsidR="00941483" w:rsidRDefault="0068730F">
      <w:pPr>
        <w:pStyle w:val="LO-normal"/>
        <w:keepNext/>
        <w:spacing w:after="0" w:line="240" w:lineRule="auto"/>
        <w:rPr>
          <w:rFonts w:ascii="Arial" w:eastAsia="Arial" w:hAnsi="Arial" w:cs="Arial"/>
          <w:b/>
          <w:i/>
          <w:sz w:val="20"/>
          <w:szCs w:val="20"/>
        </w:rPr>
      </w:pPr>
      <w:bookmarkStart w:id="0" w:name="gjdgxs"/>
      <w:bookmarkEnd w:id="0"/>
      <w:r>
        <w:rPr>
          <w:rFonts w:ascii="Arial" w:eastAsia="Arial" w:hAnsi="Arial" w:cs="Arial"/>
          <w:b/>
          <w:i/>
          <w:sz w:val="20"/>
          <w:szCs w:val="20"/>
        </w:rPr>
        <w:t>Załącznik nr 2a –  OPZ (wymagania wobec przedmiotu zamówienia)</w:t>
      </w:r>
    </w:p>
    <w:p w14:paraId="634BCF61" w14:textId="77777777" w:rsidR="00941483" w:rsidRDefault="00941483">
      <w:pPr>
        <w:pStyle w:val="LO-normal"/>
        <w:spacing w:after="0" w:line="240" w:lineRule="auto"/>
        <w:rPr>
          <w:rFonts w:ascii="Arial" w:eastAsia="Arial" w:hAnsi="Arial" w:cs="Arial"/>
          <w:sz w:val="20"/>
          <w:szCs w:val="20"/>
        </w:rPr>
      </w:pPr>
    </w:p>
    <w:tbl>
      <w:tblPr>
        <w:tblStyle w:val="TableNormal"/>
        <w:tblW w:w="9450" w:type="dxa"/>
        <w:tblInd w:w="-93" w:type="dxa"/>
        <w:tblLayout w:type="fixed"/>
        <w:tblCellMar>
          <w:left w:w="108" w:type="dxa"/>
          <w:right w:w="108" w:type="dxa"/>
        </w:tblCellMar>
        <w:tblLook w:val="0000" w:firstRow="0" w:lastRow="0" w:firstColumn="0" w:lastColumn="0" w:noHBand="0" w:noVBand="0"/>
      </w:tblPr>
      <w:tblGrid>
        <w:gridCol w:w="841"/>
        <w:gridCol w:w="5670"/>
        <w:gridCol w:w="2939"/>
      </w:tblGrid>
      <w:tr w:rsidR="00941483" w14:paraId="07236513"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6E5FB804"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pakiet nr</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6923745A" w14:textId="77777777" w:rsidR="00941483" w:rsidRDefault="0068730F">
            <w:pPr>
              <w:pStyle w:val="LO-normal"/>
              <w:widowControl w:val="0"/>
              <w:spacing w:after="0" w:line="240" w:lineRule="auto"/>
              <w:ind w:left="965"/>
              <w:rPr>
                <w:rFonts w:ascii="Arial" w:eastAsia="Arial" w:hAnsi="Arial" w:cs="Arial"/>
                <w:b/>
                <w:sz w:val="18"/>
                <w:szCs w:val="18"/>
              </w:rPr>
            </w:pPr>
            <w:r>
              <w:rPr>
                <w:rFonts w:ascii="Arial" w:eastAsia="Arial" w:hAnsi="Arial" w:cs="Arial"/>
                <w:b/>
                <w:sz w:val="18"/>
                <w:szCs w:val="18"/>
              </w:rPr>
              <w:t>Wymagalny parametr / warunek</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10338720" w14:textId="77777777" w:rsidR="00941483" w:rsidRDefault="0068730F">
            <w:pPr>
              <w:pStyle w:val="LO-normal"/>
              <w:widowControl w:val="0"/>
              <w:spacing w:after="0" w:line="240" w:lineRule="auto"/>
              <w:ind w:left="-35"/>
              <w:jc w:val="center"/>
              <w:rPr>
                <w:rFonts w:ascii="Arial" w:eastAsia="Arial" w:hAnsi="Arial" w:cs="Arial"/>
                <w:b/>
                <w:sz w:val="18"/>
                <w:szCs w:val="18"/>
              </w:rPr>
            </w:pPr>
            <w:r>
              <w:rPr>
                <w:rFonts w:ascii="Arial" w:eastAsia="Arial" w:hAnsi="Arial" w:cs="Arial"/>
                <w:b/>
                <w:sz w:val="18"/>
                <w:szCs w:val="18"/>
              </w:rPr>
              <w:t>wymagany opis spełnienia wymagania</w:t>
            </w:r>
          </w:p>
          <w:p w14:paraId="23D395B7" w14:textId="77777777" w:rsidR="00941483" w:rsidRDefault="0068730F">
            <w:pPr>
              <w:pStyle w:val="LO-normal"/>
              <w:widowControl w:val="0"/>
              <w:spacing w:after="0" w:line="240" w:lineRule="auto"/>
              <w:ind w:left="-35"/>
              <w:jc w:val="center"/>
              <w:rPr>
                <w:rFonts w:ascii="Arial" w:eastAsia="Arial" w:hAnsi="Arial" w:cs="Arial"/>
                <w:b/>
                <w:sz w:val="18"/>
                <w:szCs w:val="18"/>
              </w:rPr>
            </w:pPr>
            <w:r>
              <w:rPr>
                <w:rFonts w:ascii="Arial" w:eastAsia="Arial" w:hAnsi="Arial" w:cs="Arial"/>
                <w:b/>
                <w:sz w:val="18"/>
                <w:szCs w:val="18"/>
              </w:rPr>
              <w:t>(wymagane wypełnienie przez wykonawcę)</w:t>
            </w:r>
          </w:p>
        </w:tc>
      </w:tr>
      <w:tr w:rsidR="00941483" w14:paraId="52867E0B" w14:textId="77777777">
        <w:trPr>
          <w:trHeight w:val="471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73E94A56" w14:textId="77777777" w:rsidR="00941483" w:rsidRDefault="0068730F">
            <w:pPr>
              <w:pStyle w:val="LO-normal"/>
              <w:widowControl w:val="0"/>
              <w:spacing w:after="0" w:line="240" w:lineRule="auto"/>
              <w:jc w:val="center"/>
              <w:rPr>
                <w:rFonts w:ascii="Arial" w:eastAsia="Arial" w:hAnsi="Arial" w:cs="Arial"/>
                <w:b/>
                <w:sz w:val="18"/>
                <w:szCs w:val="18"/>
              </w:rPr>
            </w:pPr>
            <w:r>
              <w:rPr>
                <w:rFonts w:ascii="Arial" w:eastAsia="Arial" w:hAnsi="Arial" w:cs="Arial"/>
                <w:b/>
                <w:sz w:val="18"/>
                <w:szCs w:val="18"/>
              </w:rPr>
              <w:t>1</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57D5CD89"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Zestaw serwet uniwersalnych</w:t>
            </w:r>
          </w:p>
          <w:p w14:paraId="403AEA32"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Serwety w części mniej krytycznej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62g/m</w:t>
            </w:r>
            <w:r>
              <w:rPr>
                <w:rFonts w:ascii="Arial" w:eastAsia="Arial" w:hAnsi="Arial" w:cs="Arial"/>
                <w:sz w:val="18"/>
                <w:szCs w:val="18"/>
                <w:vertAlign w:val="superscript"/>
              </w:rPr>
              <w:t>2</w:t>
            </w:r>
            <w:r>
              <w:rPr>
                <w:rFonts w:ascii="Arial" w:eastAsia="Arial" w:hAnsi="Arial" w:cs="Arial"/>
                <w:sz w:val="18"/>
                <w:szCs w:val="18"/>
              </w:rPr>
              <w:t xml:space="preserve"> . Jedną z warstw materiału stanowi folia polietylenowa. Chłonność warstwy zewnętrznej min. 274%. W strefie krytycznej obłożenie cechuje wysoka odporność na penetrację płynów (zgodnie z EN 20811) &gt; 152 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&gt;170 </w:t>
            </w:r>
            <w:proofErr w:type="spellStart"/>
            <w:r>
              <w:rPr>
                <w:rFonts w:ascii="Arial" w:eastAsia="Arial" w:hAnsi="Arial" w:cs="Arial"/>
                <w:sz w:val="18"/>
                <w:szCs w:val="18"/>
              </w:rPr>
              <w:t>kPa</w:t>
            </w:r>
            <w:proofErr w:type="spellEnd"/>
            <w:r>
              <w:rPr>
                <w:rFonts w:ascii="Arial" w:eastAsia="Arial" w:hAnsi="Arial" w:cs="Arial"/>
                <w:sz w:val="18"/>
                <w:szCs w:val="18"/>
              </w:rPr>
              <w:t xml:space="preserve"> (zgodnie z EN 13938-1) Serwety wzmocnione posiadają dodatkowy obszar wzmocnień z włókniny polipropylenowej o gramaturze 60 g/m</w:t>
            </w:r>
            <w:r>
              <w:rPr>
                <w:rFonts w:ascii="Arial" w:eastAsia="Arial" w:hAnsi="Arial" w:cs="Arial"/>
                <w:sz w:val="18"/>
                <w:szCs w:val="18"/>
                <w:vertAlign w:val="superscript"/>
              </w:rPr>
              <w:t>2</w:t>
            </w:r>
            <w:r>
              <w:rPr>
                <w:rFonts w:ascii="Arial" w:eastAsia="Arial" w:hAnsi="Arial" w:cs="Arial"/>
                <w:sz w:val="18"/>
                <w:szCs w:val="18"/>
              </w:rPr>
              <w:t xml:space="preserve">  i chłonności 437%</w:t>
            </w:r>
          </w:p>
          <w:p w14:paraId="2F374972"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7709669D"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do nakrycia stolika Mayo</w:t>
            </w:r>
            <w:r>
              <w:rPr>
                <w:rFonts w:ascii="Arial" w:eastAsia="Arial" w:hAnsi="Arial" w:cs="Arial"/>
                <w:sz w:val="18"/>
                <w:szCs w:val="18"/>
              </w:rPr>
              <w:t xml:space="preserve"> - wykonana w formie rękawa z folii polietylenowej (nieprzenikalnej dla wilgoci i drobnoustrojów) z wierzchnią strefą wzmocnioną z chłonnej włókniny (odporna na ścieranie i </w:t>
            </w:r>
            <w:proofErr w:type="spellStart"/>
            <w:r>
              <w:rPr>
                <w:rFonts w:ascii="Arial" w:eastAsia="Arial" w:hAnsi="Arial" w:cs="Arial"/>
                <w:sz w:val="18"/>
                <w:szCs w:val="18"/>
              </w:rPr>
              <w:t>niskopyląca</w:t>
            </w:r>
            <w:proofErr w:type="spellEnd"/>
            <w:r>
              <w:rPr>
                <w:rFonts w:ascii="Arial" w:eastAsia="Arial" w:hAnsi="Arial" w:cs="Arial"/>
                <w:sz w:val="18"/>
                <w:szCs w:val="18"/>
              </w:rPr>
              <w:t>). Serweta złożona teleskopowo do wewnątrz. Gramatura w strefie wzmocnionej 82 g/m</w:t>
            </w:r>
            <w:r>
              <w:rPr>
                <w:rFonts w:ascii="Arial" w:eastAsia="Arial" w:hAnsi="Arial" w:cs="Arial"/>
                <w:sz w:val="18"/>
                <w:szCs w:val="18"/>
                <w:vertAlign w:val="superscript"/>
              </w:rPr>
              <w:t>2</w:t>
            </w:r>
            <w:r>
              <w:rPr>
                <w:rFonts w:ascii="Arial" w:eastAsia="Arial" w:hAnsi="Arial" w:cs="Arial"/>
                <w:sz w:val="18"/>
                <w:szCs w:val="18"/>
              </w:rPr>
              <w:t>.)</w:t>
            </w:r>
          </w:p>
          <w:p w14:paraId="3EB28AD3"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628488CE"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118143F8"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2719419C" w14:textId="77777777" w:rsidR="00941483" w:rsidRDefault="00941483">
            <w:pPr>
              <w:pStyle w:val="LO-normal"/>
              <w:widowControl w:val="0"/>
              <w:spacing w:after="0" w:line="204" w:lineRule="auto"/>
              <w:rPr>
                <w:rFonts w:ascii="Arial" w:eastAsia="Arial" w:hAnsi="Arial" w:cs="Arial"/>
                <w:color w:val="6AA84F"/>
                <w:sz w:val="18"/>
                <w:szCs w:val="18"/>
              </w:rPr>
            </w:pPr>
          </w:p>
          <w:p w14:paraId="0EF6C036" w14:textId="77777777" w:rsidR="00941483" w:rsidRDefault="00941483">
            <w:pPr>
              <w:pStyle w:val="LO-normal"/>
              <w:widowControl w:val="0"/>
              <w:spacing w:after="0" w:line="204" w:lineRule="auto"/>
              <w:rPr>
                <w:rFonts w:ascii="Arial" w:eastAsia="Arial" w:hAnsi="Arial" w:cs="Arial"/>
                <w:color w:val="6AA84F"/>
                <w:sz w:val="18"/>
                <w:szCs w:val="18"/>
              </w:rPr>
            </w:pPr>
          </w:p>
          <w:p w14:paraId="2B38967C"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34F1D5BC"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3CA15A19"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150A51E4"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47F46561"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05E21402"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4D263511"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4DCEAAB0"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0C76EFCB"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49D9E7A8" w14:textId="77777777" w:rsidR="00941483" w:rsidRDefault="00941483">
            <w:pPr>
              <w:pStyle w:val="LO-normal"/>
              <w:widowControl w:val="0"/>
              <w:spacing w:after="0" w:line="204" w:lineRule="auto"/>
              <w:ind w:firstLine="10"/>
              <w:rPr>
                <w:rFonts w:ascii="Arial" w:eastAsia="Arial" w:hAnsi="Arial" w:cs="Arial"/>
                <w:color w:val="FF0000"/>
                <w:sz w:val="18"/>
                <w:szCs w:val="18"/>
              </w:rPr>
            </w:pPr>
          </w:p>
          <w:p w14:paraId="4798F89D" w14:textId="77777777" w:rsidR="00941483" w:rsidRDefault="00941483">
            <w:pPr>
              <w:pStyle w:val="LO-normal"/>
              <w:widowControl w:val="0"/>
              <w:spacing w:after="0" w:line="204" w:lineRule="auto"/>
              <w:ind w:firstLine="10"/>
              <w:rPr>
                <w:rFonts w:ascii="Arial" w:eastAsia="Arial" w:hAnsi="Arial" w:cs="Arial"/>
                <w:color w:val="FF0000"/>
                <w:sz w:val="18"/>
                <w:szCs w:val="18"/>
              </w:rPr>
            </w:pPr>
          </w:p>
        </w:tc>
      </w:tr>
      <w:tr w:rsidR="00941483" w14:paraId="38BC86CD"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0C9E5220" w14:textId="77777777" w:rsidR="00941483" w:rsidRDefault="0068730F">
            <w:pPr>
              <w:pStyle w:val="LO-normal"/>
              <w:widowControl w:val="0"/>
              <w:spacing w:after="0" w:line="240" w:lineRule="auto"/>
              <w:jc w:val="center"/>
              <w:rPr>
                <w:rFonts w:ascii="Arial" w:eastAsia="Arial" w:hAnsi="Arial" w:cs="Arial"/>
                <w:b/>
                <w:sz w:val="18"/>
                <w:szCs w:val="18"/>
              </w:rPr>
            </w:pPr>
            <w:r>
              <w:rPr>
                <w:rFonts w:ascii="Arial" w:eastAsia="Arial" w:hAnsi="Arial" w:cs="Arial"/>
                <w:b/>
                <w:sz w:val="18"/>
                <w:szCs w:val="18"/>
              </w:rPr>
              <w:t>2</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30C15F35"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do zabiegu chirurgii biodra</w:t>
            </w:r>
          </w:p>
          <w:p w14:paraId="056E35F8" w14:textId="77777777" w:rsidR="00941483" w:rsidRDefault="00941483">
            <w:pPr>
              <w:pStyle w:val="LO-normal"/>
              <w:widowControl w:val="0"/>
              <w:spacing w:after="0" w:line="204" w:lineRule="auto"/>
              <w:rPr>
                <w:rFonts w:ascii="Arial" w:eastAsia="Arial" w:hAnsi="Arial" w:cs="Arial"/>
                <w:b/>
                <w:sz w:val="18"/>
                <w:szCs w:val="18"/>
              </w:rPr>
            </w:pPr>
          </w:p>
          <w:p w14:paraId="70192A08"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Serwety w części mniej krytycznej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62g/m</w:t>
            </w:r>
            <w:r>
              <w:rPr>
                <w:rFonts w:ascii="Arial" w:eastAsia="Arial" w:hAnsi="Arial" w:cs="Arial"/>
                <w:sz w:val="18"/>
                <w:szCs w:val="18"/>
                <w:vertAlign w:val="superscript"/>
              </w:rPr>
              <w:t>2</w:t>
            </w:r>
            <w:r>
              <w:rPr>
                <w:rFonts w:ascii="Arial" w:eastAsia="Arial" w:hAnsi="Arial" w:cs="Arial"/>
                <w:sz w:val="18"/>
                <w:szCs w:val="18"/>
              </w:rPr>
              <w:t xml:space="preserve"> . Jedną z warstw materiału stanowi folia polietylenowa. Chłonność warstwy zewnętrznej min. 274%. W strefie krytycznej obłożenie cechuje wysoka odporność na penetrację płynów (zgodnie z EN 20811) &gt; 152 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&gt;170 </w:t>
            </w:r>
            <w:proofErr w:type="spellStart"/>
            <w:r>
              <w:rPr>
                <w:rFonts w:ascii="Arial" w:eastAsia="Arial" w:hAnsi="Arial" w:cs="Arial"/>
                <w:sz w:val="18"/>
                <w:szCs w:val="18"/>
              </w:rPr>
              <w:t>kPa</w:t>
            </w:r>
            <w:proofErr w:type="spellEnd"/>
            <w:r>
              <w:rPr>
                <w:rFonts w:ascii="Arial" w:eastAsia="Arial" w:hAnsi="Arial" w:cs="Arial"/>
                <w:sz w:val="18"/>
                <w:szCs w:val="18"/>
              </w:rPr>
              <w:t xml:space="preserve"> (zgodnie z EN 13938-1) Serwety wzmocnione posiadają dodatkowy obszar wzmocnień z włókniny polipropylenowej o gramaturze 60 g/m</w:t>
            </w:r>
            <w:r>
              <w:rPr>
                <w:rFonts w:ascii="Arial" w:eastAsia="Arial" w:hAnsi="Arial" w:cs="Arial"/>
                <w:sz w:val="18"/>
                <w:szCs w:val="18"/>
                <w:vertAlign w:val="superscript"/>
              </w:rPr>
              <w:t>2</w:t>
            </w:r>
            <w:r>
              <w:rPr>
                <w:rFonts w:ascii="Arial" w:eastAsia="Arial" w:hAnsi="Arial" w:cs="Arial"/>
                <w:sz w:val="18"/>
                <w:szCs w:val="18"/>
              </w:rPr>
              <w:t xml:space="preserve">  i chłonności 437%</w:t>
            </w:r>
          </w:p>
          <w:p w14:paraId="106E64ED"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7622A0DA"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do nakrycia stolika Mayo</w:t>
            </w:r>
            <w:r>
              <w:rPr>
                <w:rFonts w:ascii="Arial" w:eastAsia="Arial" w:hAnsi="Arial" w:cs="Arial"/>
                <w:sz w:val="18"/>
                <w:szCs w:val="18"/>
              </w:rPr>
              <w:t xml:space="preserve"> - wykonana w formie rękawa z folii polietylenowej (nieprzenikalnej dla wilgoci i drobnoustrojów) z wierzchnią strefą wzmocnioną z chłonnej włókniny polipropylenowej (odporna na ścieranie i </w:t>
            </w:r>
            <w:proofErr w:type="spellStart"/>
            <w:r>
              <w:rPr>
                <w:rFonts w:ascii="Arial" w:eastAsia="Arial" w:hAnsi="Arial" w:cs="Arial"/>
                <w:sz w:val="18"/>
                <w:szCs w:val="18"/>
              </w:rPr>
              <w:t>niskopyląca</w:t>
            </w:r>
            <w:proofErr w:type="spellEnd"/>
            <w:r>
              <w:rPr>
                <w:rFonts w:ascii="Arial" w:eastAsia="Arial" w:hAnsi="Arial" w:cs="Arial"/>
                <w:sz w:val="18"/>
                <w:szCs w:val="18"/>
              </w:rPr>
              <w:t>). Serweta złożona teleskopowo do wewnątrz. Gramatura w strefie wzmocnionej 82 g/m</w:t>
            </w:r>
            <w:r>
              <w:rPr>
                <w:rFonts w:ascii="Arial" w:eastAsia="Arial" w:hAnsi="Arial" w:cs="Arial"/>
                <w:sz w:val="18"/>
                <w:szCs w:val="18"/>
                <w:vertAlign w:val="superscript"/>
              </w:rPr>
              <w:t>2</w:t>
            </w:r>
            <w:r>
              <w:rPr>
                <w:rFonts w:ascii="Arial" w:eastAsia="Arial" w:hAnsi="Arial" w:cs="Arial"/>
                <w:sz w:val="18"/>
                <w:szCs w:val="18"/>
              </w:rPr>
              <w:t>.)</w:t>
            </w:r>
          </w:p>
          <w:p w14:paraId="2981B359"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6FCA2363" w14:textId="77777777" w:rsidR="00941483" w:rsidRDefault="00941483">
            <w:pPr>
              <w:pStyle w:val="LO-normal"/>
              <w:widowControl w:val="0"/>
              <w:spacing w:after="0" w:line="240" w:lineRule="auto"/>
              <w:rPr>
                <w:rFonts w:ascii="Arial" w:eastAsia="Arial" w:hAnsi="Arial" w:cs="Arial"/>
                <w:sz w:val="16"/>
                <w:szCs w:val="16"/>
              </w:rPr>
            </w:pPr>
          </w:p>
        </w:tc>
      </w:tr>
      <w:tr w:rsidR="00941483" w14:paraId="2D5F28AF"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338C2770"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3</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22D1B9AC" w14:textId="77777777" w:rsidR="00941483" w:rsidRDefault="0068730F">
            <w:pPr>
              <w:pStyle w:val="LO-normal"/>
              <w:widowControl w:val="0"/>
              <w:spacing w:after="0" w:line="192" w:lineRule="auto"/>
              <w:rPr>
                <w:rFonts w:ascii="Arial" w:eastAsia="Arial" w:hAnsi="Arial" w:cs="Arial"/>
              </w:rPr>
            </w:pPr>
            <w:r>
              <w:rPr>
                <w:rFonts w:ascii="Arial" w:eastAsia="Arial" w:hAnsi="Arial" w:cs="Arial"/>
                <w:b/>
                <w:sz w:val="18"/>
                <w:szCs w:val="18"/>
              </w:rPr>
              <w:t>Zestaw do artroskopii</w:t>
            </w:r>
            <w:r>
              <w:rPr>
                <w:rFonts w:ascii="Arial" w:eastAsia="Arial" w:hAnsi="Arial" w:cs="Arial"/>
                <w:sz w:val="18"/>
                <w:szCs w:val="18"/>
              </w:rPr>
              <w:t xml:space="preserve"> </w:t>
            </w:r>
            <w:r>
              <w:rPr>
                <w:rFonts w:ascii="Arial" w:eastAsia="Arial" w:hAnsi="Arial" w:cs="Arial"/>
                <w:b/>
                <w:sz w:val="18"/>
                <w:szCs w:val="18"/>
              </w:rPr>
              <w:t>stawu</w:t>
            </w:r>
            <w:r>
              <w:rPr>
                <w:rFonts w:ascii="Arial" w:eastAsia="Arial" w:hAnsi="Arial" w:cs="Arial"/>
                <w:sz w:val="18"/>
                <w:szCs w:val="18"/>
              </w:rPr>
              <w:t xml:space="preserve"> </w:t>
            </w:r>
            <w:r>
              <w:rPr>
                <w:rFonts w:ascii="Arial" w:eastAsia="Arial" w:hAnsi="Arial" w:cs="Arial"/>
                <w:b/>
                <w:sz w:val="18"/>
                <w:szCs w:val="18"/>
              </w:rPr>
              <w:t>kolanowego</w:t>
            </w:r>
          </w:p>
          <w:p w14:paraId="62CCC7FC"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Obłożenie operacyjne jednorazowe</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w:t>
            </w:r>
          </w:p>
          <w:p w14:paraId="6520F9D8" w14:textId="77777777" w:rsidR="00941483" w:rsidRDefault="0068730F">
            <w:pPr>
              <w:pStyle w:val="LO-normal"/>
              <w:widowControl w:val="0"/>
              <w:spacing w:after="0" w:line="196" w:lineRule="auto"/>
              <w:rPr>
                <w:rFonts w:ascii="Arial" w:eastAsia="Arial" w:hAnsi="Arial" w:cs="Arial"/>
              </w:rPr>
            </w:pP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3D1DB181"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372F7A21"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do nakrycia stolika Mayo</w:t>
            </w:r>
            <w:r>
              <w:rPr>
                <w:rFonts w:ascii="Arial" w:eastAsia="Arial" w:hAnsi="Arial" w:cs="Arial"/>
                <w:sz w:val="18"/>
                <w:szCs w:val="18"/>
              </w:rPr>
              <w:t xml:space="preserve"> - wykonana w formie rękawa z folii polietylenowej (nieprzenikalnej dla wilgoci i drobnoustrojów) z wierzchnią strefą wzmocnioną z chłonnej włókniny polipropylenowej (odporna na ścieranie i </w:t>
            </w:r>
            <w:proofErr w:type="spellStart"/>
            <w:r>
              <w:rPr>
                <w:rFonts w:ascii="Arial" w:eastAsia="Arial" w:hAnsi="Arial" w:cs="Arial"/>
                <w:sz w:val="18"/>
                <w:szCs w:val="18"/>
              </w:rPr>
              <w:t>niskopyląca</w:t>
            </w:r>
            <w:proofErr w:type="spellEnd"/>
            <w:r>
              <w:rPr>
                <w:rFonts w:ascii="Arial" w:eastAsia="Arial" w:hAnsi="Arial" w:cs="Arial"/>
                <w:sz w:val="18"/>
                <w:szCs w:val="18"/>
              </w:rPr>
              <w:t>). Serweta złożona teleskopowo do wewnątrz. Gramatura w strefie wzmocnionej 82 g/m</w:t>
            </w:r>
            <w:r>
              <w:rPr>
                <w:rFonts w:ascii="Arial" w:eastAsia="Arial" w:hAnsi="Arial" w:cs="Arial"/>
                <w:sz w:val="18"/>
                <w:szCs w:val="18"/>
                <w:vertAlign w:val="superscript"/>
              </w:rPr>
              <w:t>2</w:t>
            </w:r>
            <w:r>
              <w:rPr>
                <w:rFonts w:ascii="Arial" w:eastAsia="Arial" w:hAnsi="Arial" w:cs="Arial"/>
                <w:sz w:val="18"/>
                <w:szCs w:val="18"/>
              </w:rPr>
              <w:t>.)</w:t>
            </w:r>
          </w:p>
          <w:p w14:paraId="336D1CC8"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 </w:t>
            </w:r>
            <w:r>
              <w:rPr>
                <w:rFonts w:ascii="Arial" w:eastAsia="Arial" w:hAnsi="Arial" w:cs="Arial"/>
                <w:sz w:val="18"/>
                <w:szCs w:val="18"/>
              </w:rPr>
              <w:lastRenderedPageBreak/>
              <w:t xml:space="preserve">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p w14:paraId="7BF5E17F" w14:textId="77777777" w:rsidR="00941483" w:rsidRDefault="00941483">
            <w:pPr>
              <w:pStyle w:val="LO-normal"/>
              <w:widowControl w:val="0"/>
              <w:spacing w:after="0" w:line="192" w:lineRule="auto"/>
              <w:rPr>
                <w:rFonts w:ascii="Arial" w:eastAsia="Arial" w:hAnsi="Arial" w:cs="Arial"/>
                <w:sz w:val="18"/>
                <w:szCs w:val="18"/>
                <w:u w:val="single"/>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22D8B1DC" w14:textId="77777777" w:rsidR="00941483" w:rsidRDefault="00941483">
            <w:pPr>
              <w:pStyle w:val="LO-normal"/>
              <w:widowControl w:val="0"/>
              <w:spacing w:after="0" w:line="196" w:lineRule="auto"/>
              <w:rPr>
                <w:rFonts w:ascii="Arial" w:eastAsia="Arial" w:hAnsi="Arial" w:cs="Arial"/>
                <w:color w:val="FF0000"/>
                <w:sz w:val="18"/>
                <w:szCs w:val="18"/>
              </w:rPr>
            </w:pPr>
          </w:p>
          <w:p w14:paraId="6E2C0DF9" w14:textId="77777777" w:rsidR="00941483" w:rsidRDefault="00941483">
            <w:pPr>
              <w:pStyle w:val="LO-normal"/>
              <w:widowControl w:val="0"/>
              <w:spacing w:after="0" w:line="196" w:lineRule="auto"/>
              <w:rPr>
                <w:rFonts w:ascii="Arial" w:eastAsia="Arial" w:hAnsi="Arial" w:cs="Arial"/>
                <w:color w:val="FF0000"/>
                <w:sz w:val="18"/>
                <w:szCs w:val="18"/>
              </w:rPr>
            </w:pPr>
          </w:p>
          <w:p w14:paraId="2B210D7B" w14:textId="77777777" w:rsidR="00941483" w:rsidRDefault="00941483">
            <w:pPr>
              <w:pStyle w:val="LO-normal"/>
              <w:widowControl w:val="0"/>
              <w:spacing w:after="0" w:line="196" w:lineRule="auto"/>
              <w:rPr>
                <w:rFonts w:ascii="Arial" w:eastAsia="Arial" w:hAnsi="Arial" w:cs="Arial"/>
                <w:color w:val="FF0000"/>
                <w:sz w:val="18"/>
                <w:szCs w:val="18"/>
              </w:rPr>
            </w:pPr>
          </w:p>
          <w:p w14:paraId="2E0F039F" w14:textId="77777777" w:rsidR="00941483" w:rsidRDefault="00941483">
            <w:pPr>
              <w:pStyle w:val="LO-normal"/>
              <w:widowControl w:val="0"/>
              <w:spacing w:after="0" w:line="196" w:lineRule="auto"/>
              <w:rPr>
                <w:rFonts w:ascii="Arial" w:eastAsia="Arial" w:hAnsi="Arial" w:cs="Arial"/>
                <w:color w:val="FF0000"/>
                <w:sz w:val="18"/>
                <w:szCs w:val="18"/>
              </w:rPr>
            </w:pPr>
          </w:p>
          <w:p w14:paraId="110ABFBC" w14:textId="77777777" w:rsidR="00941483" w:rsidRDefault="00941483">
            <w:pPr>
              <w:pStyle w:val="LO-normal"/>
              <w:widowControl w:val="0"/>
              <w:spacing w:after="0" w:line="196" w:lineRule="auto"/>
              <w:rPr>
                <w:rFonts w:ascii="Arial" w:eastAsia="Arial" w:hAnsi="Arial" w:cs="Arial"/>
                <w:color w:val="FF0000"/>
                <w:sz w:val="18"/>
                <w:szCs w:val="18"/>
              </w:rPr>
            </w:pPr>
          </w:p>
          <w:p w14:paraId="646A4205" w14:textId="77777777" w:rsidR="00941483" w:rsidRDefault="00941483">
            <w:pPr>
              <w:pStyle w:val="LO-normal"/>
              <w:widowControl w:val="0"/>
              <w:spacing w:after="0" w:line="196" w:lineRule="auto"/>
              <w:rPr>
                <w:rFonts w:ascii="Arial" w:eastAsia="Arial" w:hAnsi="Arial" w:cs="Arial"/>
                <w:color w:val="FF0000"/>
                <w:sz w:val="18"/>
                <w:szCs w:val="18"/>
              </w:rPr>
            </w:pPr>
          </w:p>
          <w:p w14:paraId="5B73B8E5" w14:textId="77777777" w:rsidR="00941483" w:rsidRDefault="00941483">
            <w:pPr>
              <w:pStyle w:val="LO-normal"/>
              <w:widowControl w:val="0"/>
              <w:spacing w:after="0" w:line="196" w:lineRule="auto"/>
              <w:rPr>
                <w:rFonts w:ascii="Arial" w:eastAsia="Arial" w:hAnsi="Arial" w:cs="Arial"/>
                <w:color w:val="FF0000"/>
                <w:sz w:val="18"/>
                <w:szCs w:val="18"/>
              </w:rPr>
            </w:pPr>
          </w:p>
          <w:p w14:paraId="0189056F" w14:textId="77777777" w:rsidR="00941483" w:rsidRDefault="00941483">
            <w:pPr>
              <w:pStyle w:val="LO-normal"/>
              <w:widowControl w:val="0"/>
              <w:spacing w:after="0" w:line="196" w:lineRule="auto"/>
              <w:rPr>
                <w:rFonts w:ascii="Arial" w:eastAsia="Arial" w:hAnsi="Arial" w:cs="Arial"/>
                <w:color w:val="FF0000"/>
                <w:sz w:val="18"/>
                <w:szCs w:val="18"/>
              </w:rPr>
            </w:pPr>
          </w:p>
          <w:p w14:paraId="00A21772" w14:textId="77777777" w:rsidR="00941483" w:rsidRDefault="00941483">
            <w:pPr>
              <w:pStyle w:val="LO-normal"/>
              <w:widowControl w:val="0"/>
              <w:spacing w:after="0" w:line="196" w:lineRule="auto"/>
              <w:rPr>
                <w:rFonts w:ascii="Arial" w:eastAsia="Arial" w:hAnsi="Arial" w:cs="Arial"/>
                <w:color w:val="FF0000"/>
                <w:sz w:val="18"/>
                <w:szCs w:val="18"/>
              </w:rPr>
            </w:pPr>
          </w:p>
          <w:p w14:paraId="656A12A8" w14:textId="77777777" w:rsidR="00941483" w:rsidRDefault="00941483">
            <w:pPr>
              <w:pStyle w:val="LO-normal"/>
              <w:widowControl w:val="0"/>
              <w:spacing w:after="0" w:line="196" w:lineRule="auto"/>
              <w:rPr>
                <w:rFonts w:ascii="Arial" w:eastAsia="Arial" w:hAnsi="Arial" w:cs="Arial"/>
                <w:color w:val="FF0000"/>
                <w:sz w:val="18"/>
                <w:szCs w:val="18"/>
              </w:rPr>
            </w:pPr>
          </w:p>
          <w:p w14:paraId="315A9CBF" w14:textId="77777777" w:rsidR="00941483" w:rsidRDefault="00941483">
            <w:pPr>
              <w:pStyle w:val="LO-normal"/>
              <w:widowControl w:val="0"/>
              <w:spacing w:after="0" w:line="196" w:lineRule="auto"/>
              <w:rPr>
                <w:rFonts w:ascii="Arial" w:eastAsia="Arial" w:hAnsi="Arial" w:cs="Arial"/>
                <w:color w:val="FF0000"/>
                <w:sz w:val="18"/>
                <w:szCs w:val="18"/>
              </w:rPr>
            </w:pPr>
          </w:p>
          <w:p w14:paraId="7C3C1137" w14:textId="77777777" w:rsidR="00941483" w:rsidRDefault="00941483">
            <w:pPr>
              <w:pStyle w:val="LO-normal"/>
              <w:widowControl w:val="0"/>
              <w:spacing w:after="0" w:line="196" w:lineRule="auto"/>
              <w:rPr>
                <w:rFonts w:ascii="Arial" w:eastAsia="Arial" w:hAnsi="Arial" w:cs="Arial"/>
                <w:color w:val="FF0000"/>
                <w:sz w:val="18"/>
                <w:szCs w:val="18"/>
              </w:rPr>
            </w:pPr>
          </w:p>
          <w:p w14:paraId="276D7646" w14:textId="77777777" w:rsidR="00941483" w:rsidRDefault="00941483">
            <w:pPr>
              <w:pStyle w:val="LO-normal"/>
              <w:widowControl w:val="0"/>
              <w:spacing w:after="0" w:line="196" w:lineRule="auto"/>
              <w:rPr>
                <w:rFonts w:ascii="Arial" w:eastAsia="Arial" w:hAnsi="Arial" w:cs="Arial"/>
                <w:color w:val="FF0000"/>
                <w:sz w:val="18"/>
                <w:szCs w:val="18"/>
              </w:rPr>
            </w:pPr>
          </w:p>
        </w:tc>
      </w:tr>
      <w:tr w:rsidR="00941483" w14:paraId="5A8CF3A9"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36A87F77"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4</w:t>
            </w:r>
          </w:p>
          <w:p w14:paraId="792ED36A" w14:textId="77777777" w:rsidR="00941483" w:rsidRDefault="00941483">
            <w:pPr>
              <w:pStyle w:val="LO-normal"/>
              <w:widowControl w:val="0"/>
              <w:spacing w:after="0" w:line="204" w:lineRule="auto"/>
              <w:jc w:val="center"/>
              <w:rPr>
                <w:rFonts w:ascii="Arial" w:eastAsia="Arial" w:hAnsi="Arial" w:cs="Arial"/>
                <w:b/>
                <w:sz w:val="18"/>
                <w:szCs w:val="18"/>
              </w:rPr>
            </w:pPr>
          </w:p>
          <w:p w14:paraId="14718BE3" w14:textId="77777777" w:rsidR="00941483" w:rsidRDefault="00941483">
            <w:pPr>
              <w:pStyle w:val="LO-normal"/>
              <w:widowControl w:val="0"/>
              <w:spacing w:after="0" w:line="204" w:lineRule="auto"/>
              <w:jc w:val="center"/>
              <w:rPr>
                <w:rFonts w:ascii="Arial" w:eastAsia="Arial" w:hAnsi="Arial" w:cs="Arial"/>
                <w:b/>
                <w:sz w:val="18"/>
                <w:szCs w:val="18"/>
              </w:rPr>
            </w:pP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63103909" w14:textId="77777777" w:rsidR="00941483" w:rsidRDefault="0068730F">
            <w:pPr>
              <w:pStyle w:val="LO-normal"/>
              <w:widowControl w:val="0"/>
              <w:spacing w:after="0" w:line="192" w:lineRule="auto"/>
              <w:rPr>
                <w:rFonts w:ascii="Arial" w:eastAsia="Arial" w:hAnsi="Arial" w:cs="Arial"/>
                <w:b/>
                <w:sz w:val="18"/>
                <w:szCs w:val="18"/>
              </w:rPr>
            </w:pPr>
            <w:r>
              <w:rPr>
                <w:rFonts w:ascii="Arial" w:eastAsia="Arial" w:hAnsi="Arial" w:cs="Arial"/>
                <w:b/>
                <w:sz w:val="18"/>
                <w:szCs w:val="18"/>
              </w:rPr>
              <w:t>Zestaw do cięcia cesarskiego</w:t>
            </w:r>
          </w:p>
          <w:p w14:paraId="0069099B"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Obłożenie operacyjne jednorazowe</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w:t>
            </w:r>
          </w:p>
          <w:p w14:paraId="58A23209" w14:textId="77777777" w:rsidR="00941483" w:rsidRDefault="0068730F">
            <w:pPr>
              <w:pStyle w:val="LO-normal"/>
              <w:widowControl w:val="0"/>
              <w:spacing w:after="0" w:line="196" w:lineRule="auto"/>
              <w:rPr>
                <w:rFonts w:ascii="Arial" w:eastAsia="Arial" w:hAnsi="Arial" w:cs="Arial"/>
              </w:rPr>
            </w:pP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61665BFC"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2EE3BD2C"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do nakrycia stolika Mayo</w:t>
            </w:r>
            <w:r>
              <w:rPr>
                <w:rFonts w:ascii="Arial" w:eastAsia="Arial" w:hAnsi="Arial" w:cs="Arial"/>
                <w:sz w:val="18"/>
                <w:szCs w:val="18"/>
              </w:rPr>
              <w:t xml:space="preserve"> - wykonana w formie rękawa z folii polietylenowej (nieprzenikalnej dla wilgoci i drobnoustrojów) z wierzchnią strefą wzmocnioną z chłonnej włókniny polipropylenowej (odporna na ścieranie i </w:t>
            </w:r>
            <w:proofErr w:type="spellStart"/>
            <w:r>
              <w:rPr>
                <w:rFonts w:ascii="Arial" w:eastAsia="Arial" w:hAnsi="Arial" w:cs="Arial"/>
                <w:sz w:val="18"/>
                <w:szCs w:val="18"/>
              </w:rPr>
              <w:t>niskopyląca</w:t>
            </w:r>
            <w:proofErr w:type="spellEnd"/>
            <w:r>
              <w:rPr>
                <w:rFonts w:ascii="Arial" w:eastAsia="Arial" w:hAnsi="Arial" w:cs="Arial"/>
                <w:sz w:val="18"/>
                <w:szCs w:val="18"/>
              </w:rPr>
              <w:t>). Serweta złożona teleskopowo do wewnątrz. Gramatura w strefie wzmocnionej 82 g/m</w:t>
            </w:r>
            <w:r>
              <w:rPr>
                <w:rFonts w:ascii="Arial" w:eastAsia="Arial" w:hAnsi="Arial" w:cs="Arial"/>
                <w:sz w:val="18"/>
                <w:szCs w:val="18"/>
                <w:vertAlign w:val="superscript"/>
              </w:rPr>
              <w:t>2</w:t>
            </w:r>
            <w:r>
              <w:rPr>
                <w:rFonts w:ascii="Arial" w:eastAsia="Arial" w:hAnsi="Arial" w:cs="Arial"/>
                <w:sz w:val="18"/>
                <w:szCs w:val="18"/>
              </w:rPr>
              <w:t>.)</w:t>
            </w:r>
          </w:p>
          <w:p w14:paraId="71DD06AA"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u w:val="single"/>
              </w:rPr>
              <w:t>Fartuch chirurgiczny</w:t>
            </w:r>
            <w:r>
              <w:rPr>
                <w:rFonts w:ascii="Arial" w:eastAsia="Arial" w:hAnsi="Arial" w:cs="Arial"/>
                <w:sz w:val="18"/>
                <w:szCs w:val="18"/>
              </w:rPr>
              <w:t xml:space="preserve"> zgodny </w:t>
            </w:r>
            <w:proofErr w:type="spellStart"/>
            <w:r>
              <w:rPr>
                <w:rFonts w:ascii="Arial" w:eastAsia="Arial" w:hAnsi="Arial" w:cs="Arial"/>
                <w:sz w:val="18"/>
                <w:szCs w:val="18"/>
              </w:rPr>
              <w:t>zPN</w:t>
            </w:r>
            <w:proofErr w:type="spellEnd"/>
            <w:r>
              <w:rPr>
                <w:rFonts w:ascii="Arial" w:eastAsia="Arial" w:hAnsi="Arial" w:cs="Arial"/>
                <w:sz w:val="18"/>
                <w:szCs w:val="18"/>
              </w:rPr>
              <w:t>-EN 13795-1:2019-05; z włókniny polipropylenowej typu SMS o gramaturze 35g/m</w:t>
            </w:r>
            <w:r>
              <w:rPr>
                <w:rFonts w:ascii="Arial" w:eastAsia="Arial" w:hAnsi="Arial" w:cs="Arial"/>
                <w:sz w:val="18"/>
                <w:szCs w:val="18"/>
                <w:vertAlign w:val="superscript"/>
              </w:rPr>
              <w:t>2</w:t>
            </w:r>
            <w:r>
              <w:rPr>
                <w:rFonts w:ascii="Arial" w:eastAsia="Arial" w:hAnsi="Arial" w:cs="Arial"/>
                <w:sz w:val="18"/>
                <w:szCs w:val="18"/>
              </w:rPr>
              <w:t xml:space="preserve">. Rękaw zakończony elastycznym mankietem z dzianiny 100% poliester. Tylne części fartucha zachodzą na siebie. Umiejscowienie troków w specjalnym kartoniku umożliwia zawiązanie ich zgodnie z procedurami postępowania aseptycznego -zachowujemy pełną sterylność tylnej części fartucha. Szwy wykonane techniką ultradźwiękową na całej powierzchni fartucha. Długość: </w:t>
            </w:r>
            <w:proofErr w:type="spellStart"/>
            <w:r>
              <w:rPr>
                <w:rFonts w:ascii="Arial" w:eastAsia="Arial" w:hAnsi="Arial" w:cs="Arial"/>
                <w:sz w:val="18"/>
                <w:szCs w:val="18"/>
              </w:rPr>
              <w:t>rozm</w:t>
            </w:r>
            <w:proofErr w:type="spellEnd"/>
            <w:r>
              <w:rPr>
                <w:rFonts w:ascii="Arial" w:eastAsia="Arial" w:hAnsi="Arial" w:cs="Arial"/>
                <w:sz w:val="18"/>
                <w:szCs w:val="18"/>
              </w:rPr>
              <w:t xml:space="preserve">. L 125 cm; </w:t>
            </w:r>
            <w:proofErr w:type="spellStart"/>
            <w:r>
              <w:rPr>
                <w:rFonts w:ascii="Arial" w:eastAsia="Arial" w:hAnsi="Arial" w:cs="Arial"/>
                <w:sz w:val="18"/>
                <w:szCs w:val="18"/>
              </w:rPr>
              <w:t>rozm</w:t>
            </w:r>
            <w:proofErr w:type="spellEnd"/>
            <w:r>
              <w:rPr>
                <w:rFonts w:ascii="Arial" w:eastAsia="Arial" w:hAnsi="Arial" w:cs="Arial"/>
                <w:sz w:val="18"/>
                <w:szCs w:val="18"/>
              </w:rPr>
              <w:t>. XL 140 cm.</w:t>
            </w:r>
          </w:p>
          <w:p w14:paraId="4755A51D"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Zestaw zapakowany sterylnie w jedną torbę z przeźroczystej foli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p w14:paraId="3BAC1F07" w14:textId="77777777" w:rsidR="00941483" w:rsidRDefault="00941483">
            <w:pPr>
              <w:pStyle w:val="LO-normal"/>
              <w:widowControl w:val="0"/>
              <w:spacing w:after="0" w:line="204" w:lineRule="auto"/>
              <w:rPr>
                <w:rFonts w:ascii="Arial" w:eastAsia="Arial" w:hAnsi="Arial" w:cs="Arial"/>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552F330C" w14:textId="77777777" w:rsidR="00941483" w:rsidRDefault="00941483">
            <w:pPr>
              <w:pStyle w:val="LO-normal"/>
              <w:widowControl w:val="0"/>
              <w:spacing w:after="0" w:line="240" w:lineRule="auto"/>
              <w:rPr>
                <w:rFonts w:ascii="Arial" w:eastAsia="Arial" w:hAnsi="Arial" w:cs="Arial"/>
                <w:sz w:val="16"/>
                <w:szCs w:val="16"/>
              </w:rPr>
            </w:pPr>
          </w:p>
          <w:p w14:paraId="0EC63598" w14:textId="77777777" w:rsidR="00941483" w:rsidRDefault="00941483">
            <w:pPr>
              <w:pStyle w:val="LO-normal"/>
              <w:widowControl w:val="0"/>
              <w:spacing w:after="0" w:line="240" w:lineRule="auto"/>
              <w:rPr>
                <w:rFonts w:ascii="Arial" w:eastAsia="Arial" w:hAnsi="Arial" w:cs="Arial"/>
                <w:sz w:val="16"/>
                <w:szCs w:val="16"/>
              </w:rPr>
            </w:pPr>
          </w:p>
          <w:p w14:paraId="6502C0B6" w14:textId="77777777" w:rsidR="00941483" w:rsidRDefault="00941483">
            <w:pPr>
              <w:pStyle w:val="LO-normal"/>
              <w:widowControl w:val="0"/>
              <w:spacing w:after="0" w:line="240" w:lineRule="auto"/>
              <w:rPr>
                <w:rFonts w:ascii="Arial" w:eastAsia="Arial" w:hAnsi="Arial" w:cs="Arial"/>
                <w:sz w:val="16"/>
                <w:szCs w:val="16"/>
              </w:rPr>
            </w:pPr>
          </w:p>
          <w:p w14:paraId="35A804AC" w14:textId="77777777" w:rsidR="00941483" w:rsidRDefault="00941483">
            <w:pPr>
              <w:pStyle w:val="LO-normal"/>
              <w:widowControl w:val="0"/>
              <w:spacing w:after="0" w:line="240" w:lineRule="auto"/>
              <w:rPr>
                <w:rFonts w:ascii="Arial" w:eastAsia="Arial" w:hAnsi="Arial" w:cs="Arial"/>
                <w:sz w:val="16"/>
                <w:szCs w:val="16"/>
              </w:rPr>
            </w:pPr>
          </w:p>
          <w:p w14:paraId="09C80C4F" w14:textId="77777777" w:rsidR="00941483" w:rsidRDefault="00941483">
            <w:pPr>
              <w:pStyle w:val="LO-normal"/>
              <w:widowControl w:val="0"/>
              <w:spacing w:after="0" w:line="240" w:lineRule="auto"/>
              <w:rPr>
                <w:rFonts w:ascii="Arial" w:eastAsia="Arial" w:hAnsi="Arial" w:cs="Arial"/>
                <w:sz w:val="16"/>
                <w:szCs w:val="16"/>
              </w:rPr>
            </w:pPr>
          </w:p>
        </w:tc>
      </w:tr>
      <w:tr w:rsidR="00941483" w14:paraId="5E87031D"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6C6C86BD" w14:textId="77777777" w:rsidR="00941483" w:rsidRDefault="0068730F">
            <w:pPr>
              <w:pStyle w:val="LO-normal"/>
              <w:widowControl w:val="0"/>
              <w:spacing w:after="0" w:line="204" w:lineRule="auto"/>
              <w:jc w:val="center"/>
              <w:rPr>
                <w:rFonts w:ascii="Arial" w:eastAsia="Arial" w:hAnsi="Arial" w:cs="Arial"/>
                <w:sz w:val="16"/>
                <w:szCs w:val="16"/>
              </w:rPr>
            </w:pPr>
            <w:r>
              <w:rPr>
                <w:rFonts w:ascii="Arial" w:eastAsia="Arial" w:hAnsi="Arial" w:cs="Arial"/>
                <w:sz w:val="16"/>
                <w:szCs w:val="16"/>
              </w:rPr>
              <w:t>5</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1A79F387"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do porodu</w:t>
            </w:r>
          </w:p>
          <w:p w14:paraId="5380470D"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Serwety</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w:t>
            </w:r>
          </w:p>
          <w:p w14:paraId="7B32A2B9" w14:textId="77777777" w:rsidR="00941483" w:rsidRDefault="0068730F">
            <w:pPr>
              <w:pStyle w:val="LO-normal"/>
              <w:widowControl w:val="0"/>
              <w:spacing w:after="0" w:line="196" w:lineRule="auto"/>
              <w:rPr>
                <w:rFonts w:ascii="Arial" w:eastAsia="Arial" w:hAnsi="Arial" w:cs="Arial"/>
              </w:rPr>
            </w:pP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 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60998DB7" w14:textId="77777777" w:rsidR="00941483" w:rsidRDefault="00941483">
            <w:pPr>
              <w:pStyle w:val="LO-normal"/>
              <w:widowControl w:val="0"/>
              <w:spacing w:after="0" w:line="196" w:lineRule="auto"/>
              <w:rPr>
                <w:rFonts w:ascii="Arial" w:eastAsia="Arial" w:hAnsi="Arial" w:cs="Arial"/>
                <w:smallCaps/>
                <w:sz w:val="18"/>
                <w:szCs w:val="18"/>
              </w:rPr>
            </w:pPr>
          </w:p>
          <w:p w14:paraId="7DDE7EB7" w14:textId="77777777" w:rsidR="00941483" w:rsidRDefault="0068730F">
            <w:pPr>
              <w:pStyle w:val="LO-normal"/>
              <w:widowControl w:val="0"/>
              <w:spacing w:after="0" w:line="196" w:lineRule="auto"/>
              <w:rPr>
                <w:rFonts w:ascii="Arial" w:eastAsia="Arial" w:hAnsi="Arial" w:cs="Arial"/>
              </w:rPr>
            </w:pPr>
            <w:r>
              <w:rPr>
                <w:rFonts w:ascii="Arial" w:eastAsia="Arial" w:hAnsi="Arial" w:cs="Arial"/>
                <w:sz w:val="18"/>
                <w:szCs w:val="18"/>
                <w:u w:val="single"/>
              </w:rPr>
              <w:t>Narzędzia chirurgiczne</w:t>
            </w:r>
            <w:r>
              <w:rPr>
                <w:rFonts w:ascii="Arial" w:eastAsia="Arial" w:hAnsi="Arial" w:cs="Arial"/>
                <w:sz w:val="18"/>
                <w:szCs w:val="18"/>
              </w:rPr>
              <w:t xml:space="preserve">- sterylne, jednorazowe, wykonane ze stali, posiadające symbol graficzny „do jednorazowego użycia" zgodnie z normą EN 980, umieszczony w sposób trwały na obu stronach </w:t>
            </w:r>
            <w:proofErr w:type="spellStart"/>
            <w:r>
              <w:rPr>
                <w:rFonts w:ascii="Arial" w:eastAsia="Arial" w:hAnsi="Arial" w:cs="Arial"/>
                <w:sz w:val="18"/>
                <w:szCs w:val="18"/>
              </w:rPr>
              <w:t>narzędzia.Dodatkowo</w:t>
            </w:r>
            <w:proofErr w:type="spellEnd"/>
            <w:r>
              <w:rPr>
                <w:rFonts w:ascii="Arial" w:eastAsia="Arial" w:hAnsi="Arial" w:cs="Arial"/>
                <w:sz w:val="18"/>
                <w:szCs w:val="18"/>
              </w:rPr>
              <w:t xml:space="preserve"> narzędzia wykonane ze stali  mają posiadać kolorowe oznakowanie ułatwiające odróżnienie od narzędzi wielorazowych oraz deklarację nieszkodliwości toksykologicznej kolorowego oznakowania dla ludzi. Wyrób medyczny klasa </w:t>
            </w:r>
            <w:proofErr w:type="spellStart"/>
            <w:r>
              <w:rPr>
                <w:rFonts w:ascii="Arial" w:eastAsia="Arial" w:hAnsi="Arial" w:cs="Arial"/>
                <w:sz w:val="18"/>
                <w:szCs w:val="18"/>
              </w:rPr>
              <w:t>Ila</w:t>
            </w:r>
            <w:proofErr w:type="spellEnd"/>
            <w:r>
              <w:rPr>
                <w:rFonts w:ascii="Arial" w:eastAsia="Arial" w:hAnsi="Arial" w:cs="Arial"/>
                <w:sz w:val="18"/>
                <w:szCs w:val="18"/>
              </w:rPr>
              <w:t xml:space="preserve"> reguła 6</w:t>
            </w:r>
          </w:p>
          <w:p w14:paraId="5BB03F7F"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1380BF49" w14:textId="77777777" w:rsidR="00941483" w:rsidRDefault="0068730F">
            <w:pPr>
              <w:pStyle w:val="LO-normal"/>
              <w:widowControl w:val="0"/>
              <w:spacing w:after="0" w:line="240" w:lineRule="auto"/>
              <w:rPr>
                <w:rFonts w:ascii="Arial" w:eastAsia="Arial" w:hAnsi="Arial" w:cs="Arial"/>
                <w:sz w:val="16"/>
                <w:szCs w:val="16"/>
              </w:rPr>
            </w:pPr>
            <w:r>
              <w:rPr>
                <w:rFonts w:ascii="Arial" w:eastAsia="Arial" w:hAnsi="Arial" w:cs="Arial"/>
                <w:sz w:val="16"/>
                <w:szCs w:val="16"/>
              </w:rPr>
              <w:t xml:space="preserve">                                                                                     </w:t>
            </w:r>
          </w:p>
          <w:p w14:paraId="4D370652" w14:textId="77777777" w:rsidR="00941483" w:rsidRDefault="00941483">
            <w:pPr>
              <w:pStyle w:val="LO-normal"/>
              <w:widowControl w:val="0"/>
              <w:spacing w:after="0" w:line="240" w:lineRule="auto"/>
              <w:rPr>
                <w:rFonts w:ascii="Arial" w:eastAsia="Arial" w:hAnsi="Arial" w:cs="Arial"/>
                <w:sz w:val="16"/>
                <w:szCs w:val="16"/>
              </w:rPr>
            </w:pPr>
          </w:p>
          <w:p w14:paraId="52FA5779" w14:textId="77777777" w:rsidR="00941483" w:rsidRDefault="00941483">
            <w:pPr>
              <w:pStyle w:val="LO-normal"/>
              <w:widowControl w:val="0"/>
              <w:spacing w:after="0" w:line="240" w:lineRule="auto"/>
              <w:rPr>
                <w:rFonts w:ascii="Arial" w:eastAsia="Arial" w:hAnsi="Arial" w:cs="Arial"/>
                <w:sz w:val="16"/>
                <w:szCs w:val="16"/>
              </w:rPr>
            </w:pPr>
          </w:p>
          <w:p w14:paraId="68FA9512" w14:textId="77777777" w:rsidR="00941483" w:rsidRDefault="00941483">
            <w:pPr>
              <w:pStyle w:val="LO-normal"/>
              <w:widowControl w:val="0"/>
              <w:spacing w:after="0" w:line="240" w:lineRule="auto"/>
              <w:rPr>
                <w:rFonts w:ascii="Arial" w:eastAsia="Arial" w:hAnsi="Arial" w:cs="Arial"/>
                <w:sz w:val="16"/>
                <w:szCs w:val="16"/>
              </w:rPr>
            </w:pPr>
          </w:p>
          <w:p w14:paraId="7035C4C1" w14:textId="77777777" w:rsidR="00941483" w:rsidRDefault="00941483">
            <w:pPr>
              <w:pStyle w:val="LO-normal"/>
              <w:widowControl w:val="0"/>
              <w:spacing w:after="0" w:line="240" w:lineRule="auto"/>
              <w:rPr>
                <w:rFonts w:ascii="Arial" w:eastAsia="Arial" w:hAnsi="Arial" w:cs="Arial"/>
                <w:sz w:val="16"/>
                <w:szCs w:val="16"/>
              </w:rPr>
            </w:pPr>
          </w:p>
          <w:p w14:paraId="59CA0B8F" w14:textId="77777777" w:rsidR="00941483" w:rsidRDefault="00941483">
            <w:pPr>
              <w:pStyle w:val="LO-normal"/>
              <w:widowControl w:val="0"/>
              <w:spacing w:after="0" w:line="240" w:lineRule="auto"/>
              <w:rPr>
                <w:rFonts w:ascii="Arial" w:eastAsia="Arial" w:hAnsi="Arial" w:cs="Arial"/>
                <w:sz w:val="16"/>
                <w:szCs w:val="16"/>
              </w:rPr>
            </w:pPr>
          </w:p>
          <w:p w14:paraId="372A5912" w14:textId="77777777" w:rsidR="00941483" w:rsidRDefault="00941483">
            <w:pPr>
              <w:pStyle w:val="LO-normal"/>
              <w:widowControl w:val="0"/>
              <w:spacing w:after="0" w:line="240" w:lineRule="auto"/>
              <w:rPr>
                <w:rFonts w:ascii="Arial" w:eastAsia="Arial" w:hAnsi="Arial" w:cs="Arial"/>
                <w:sz w:val="16"/>
                <w:szCs w:val="16"/>
              </w:rPr>
            </w:pPr>
          </w:p>
          <w:p w14:paraId="6EA7E57F" w14:textId="77777777" w:rsidR="00941483" w:rsidRDefault="00941483">
            <w:pPr>
              <w:pStyle w:val="LO-normal"/>
              <w:widowControl w:val="0"/>
              <w:spacing w:after="0" w:line="240" w:lineRule="auto"/>
              <w:rPr>
                <w:rFonts w:ascii="Arial" w:eastAsia="Arial" w:hAnsi="Arial" w:cs="Arial"/>
                <w:sz w:val="16"/>
                <w:szCs w:val="16"/>
              </w:rPr>
            </w:pPr>
          </w:p>
          <w:p w14:paraId="3A1C30CC" w14:textId="77777777" w:rsidR="00941483" w:rsidRDefault="00941483">
            <w:pPr>
              <w:pStyle w:val="LO-normal"/>
              <w:widowControl w:val="0"/>
              <w:spacing w:after="0" w:line="240" w:lineRule="auto"/>
              <w:rPr>
                <w:rFonts w:ascii="Arial" w:eastAsia="Arial" w:hAnsi="Arial" w:cs="Arial"/>
                <w:sz w:val="16"/>
                <w:szCs w:val="16"/>
              </w:rPr>
            </w:pPr>
          </w:p>
          <w:p w14:paraId="6688DF18" w14:textId="77777777" w:rsidR="00941483" w:rsidRDefault="00941483">
            <w:pPr>
              <w:pStyle w:val="LO-normal"/>
              <w:widowControl w:val="0"/>
              <w:spacing w:after="0" w:line="240" w:lineRule="auto"/>
              <w:rPr>
                <w:rFonts w:ascii="Arial" w:eastAsia="Arial" w:hAnsi="Arial" w:cs="Arial"/>
                <w:sz w:val="16"/>
                <w:szCs w:val="16"/>
              </w:rPr>
            </w:pPr>
          </w:p>
          <w:p w14:paraId="2BE38585" w14:textId="77777777" w:rsidR="00941483" w:rsidRDefault="00941483">
            <w:pPr>
              <w:pStyle w:val="LO-normal"/>
              <w:widowControl w:val="0"/>
              <w:spacing w:after="0" w:line="240" w:lineRule="auto"/>
              <w:rPr>
                <w:rFonts w:ascii="Arial" w:eastAsia="Arial" w:hAnsi="Arial" w:cs="Arial"/>
                <w:sz w:val="16"/>
                <w:szCs w:val="16"/>
              </w:rPr>
            </w:pPr>
          </w:p>
          <w:p w14:paraId="52860513" w14:textId="77777777" w:rsidR="00941483" w:rsidRDefault="00941483">
            <w:pPr>
              <w:pStyle w:val="LO-normal"/>
              <w:widowControl w:val="0"/>
              <w:spacing w:after="0" w:line="240" w:lineRule="auto"/>
              <w:rPr>
                <w:rFonts w:ascii="Arial" w:eastAsia="Arial" w:hAnsi="Arial" w:cs="Arial"/>
                <w:sz w:val="16"/>
                <w:szCs w:val="16"/>
              </w:rPr>
            </w:pPr>
          </w:p>
          <w:p w14:paraId="7A7D87DC" w14:textId="77777777" w:rsidR="00941483" w:rsidRDefault="00941483">
            <w:pPr>
              <w:pStyle w:val="LO-normal"/>
              <w:widowControl w:val="0"/>
              <w:spacing w:after="0" w:line="240" w:lineRule="auto"/>
              <w:rPr>
                <w:rFonts w:ascii="Arial" w:eastAsia="Arial" w:hAnsi="Arial" w:cs="Arial"/>
                <w:sz w:val="16"/>
                <w:szCs w:val="16"/>
              </w:rPr>
            </w:pPr>
          </w:p>
          <w:p w14:paraId="3CD1FA95" w14:textId="77777777" w:rsidR="00941483" w:rsidRDefault="00941483">
            <w:pPr>
              <w:pStyle w:val="LO-normal"/>
              <w:widowControl w:val="0"/>
              <w:spacing w:after="0" w:line="240" w:lineRule="auto"/>
              <w:rPr>
                <w:rFonts w:ascii="Arial" w:eastAsia="Arial" w:hAnsi="Arial" w:cs="Arial"/>
                <w:color w:val="FF0000"/>
                <w:sz w:val="16"/>
                <w:szCs w:val="16"/>
              </w:rPr>
            </w:pPr>
          </w:p>
        </w:tc>
      </w:tr>
      <w:tr w:rsidR="00941483" w14:paraId="0EB6338F"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7C8F5955" w14:textId="77777777" w:rsidR="00941483" w:rsidRDefault="0068730F">
            <w:pPr>
              <w:pStyle w:val="LO-normal"/>
              <w:widowControl w:val="0"/>
              <w:spacing w:after="0" w:line="276" w:lineRule="auto"/>
              <w:rPr>
                <w:rFonts w:ascii="Arial" w:eastAsia="Arial" w:hAnsi="Arial" w:cs="Arial"/>
                <w:sz w:val="16"/>
                <w:szCs w:val="16"/>
              </w:rPr>
            </w:pPr>
            <w:r>
              <w:rPr>
                <w:rFonts w:ascii="Arial" w:eastAsia="Arial" w:hAnsi="Arial" w:cs="Arial"/>
                <w:sz w:val="16"/>
                <w:szCs w:val="16"/>
              </w:rPr>
              <w:t>6</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2262FE01" w14:textId="77777777" w:rsidR="00941483" w:rsidRDefault="0068730F">
            <w:pPr>
              <w:pStyle w:val="LO-normal"/>
              <w:widowControl w:val="0"/>
              <w:spacing w:after="0" w:line="192" w:lineRule="auto"/>
              <w:rPr>
                <w:rFonts w:ascii="Arial" w:eastAsia="Arial" w:hAnsi="Arial" w:cs="Arial"/>
                <w:b/>
                <w:sz w:val="18"/>
                <w:szCs w:val="18"/>
              </w:rPr>
            </w:pPr>
            <w:r>
              <w:rPr>
                <w:rFonts w:ascii="Arial" w:eastAsia="Arial" w:hAnsi="Arial" w:cs="Arial"/>
                <w:b/>
                <w:sz w:val="18"/>
                <w:szCs w:val="18"/>
              </w:rPr>
              <w:t>Zestaw do operacji kardiologicznych</w:t>
            </w:r>
          </w:p>
          <w:p w14:paraId="4AB72409"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główna</w:t>
            </w:r>
            <w:r>
              <w:rPr>
                <w:rFonts w:ascii="Arial" w:eastAsia="Arial" w:hAnsi="Arial" w:cs="Arial"/>
                <w:sz w:val="18"/>
                <w:szCs w:val="18"/>
              </w:rPr>
              <w:t xml:space="preserve"> wykonana z trójwarstwowej,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w:t>
            </w:r>
            <w:r>
              <w:rPr>
                <w:rFonts w:ascii="Arial" w:eastAsia="Arial" w:hAnsi="Arial" w:cs="Arial"/>
                <w:smallCaps/>
                <w:sz w:val="18"/>
                <w:szCs w:val="18"/>
              </w:rPr>
              <w:t>o</w:t>
            </w:r>
            <w:r>
              <w:rPr>
                <w:rFonts w:ascii="Arial" w:eastAsia="Arial" w:hAnsi="Arial" w:cs="Arial"/>
                <w:sz w:val="18"/>
                <w:szCs w:val="18"/>
              </w:rPr>
              <w:t xml:space="preserve"> gramaturze 73g/m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824%. Obłożenie cechuje wysoka odporność na penetrację płynów (zgodnie z EN 20811) &gt; 190cm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&gt;108kPa (zgodnie z EN 13938-1) </w:t>
            </w:r>
          </w:p>
          <w:p w14:paraId="6EEE4588"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45EE718F"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folii </w:t>
            </w:r>
            <w:r>
              <w:rPr>
                <w:rFonts w:ascii="Arial" w:eastAsia="Arial" w:hAnsi="Arial" w:cs="Arial"/>
                <w:sz w:val="18"/>
                <w:szCs w:val="18"/>
              </w:rPr>
              <w:lastRenderedPageBreak/>
              <w:t xml:space="preserve">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p w14:paraId="67875E3A" w14:textId="77777777" w:rsidR="00941483" w:rsidRDefault="00941483">
            <w:pPr>
              <w:pStyle w:val="LO-normal"/>
              <w:widowControl w:val="0"/>
              <w:spacing w:after="0" w:line="204" w:lineRule="auto"/>
              <w:ind w:firstLine="10"/>
              <w:rPr>
                <w:rFonts w:ascii="Arial" w:eastAsia="Arial" w:hAnsi="Arial" w:cs="Arial"/>
                <w:b/>
                <w:sz w:val="18"/>
                <w:szCs w:val="18"/>
              </w:rPr>
            </w:pPr>
          </w:p>
          <w:p w14:paraId="4F36CAC2" w14:textId="77777777" w:rsidR="00941483" w:rsidRDefault="00941483">
            <w:pPr>
              <w:pStyle w:val="LO-normal"/>
              <w:widowControl w:val="0"/>
              <w:spacing w:after="0" w:line="196" w:lineRule="auto"/>
              <w:rPr>
                <w:rFonts w:ascii="Arial" w:eastAsia="Arial" w:hAnsi="Arial" w:cs="Arial"/>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040D5FB4" w14:textId="77777777" w:rsidR="00941483" w:rsidRDefault="00941483">
            <w:pPr>
              <w:pStyle w:val="LO-normal"/>
              <w:widowControl w:val="0"/>
              <w:spacing w:after="0" w:line="240" w:lineRule="auto"/>
              <w:rPr>
                <w:rFonts w:ascii="Arial" w:eastAsia="Arial" w:hAnsi="Arial" w:cs="Arial"/>
                <w:sz w:val="16"/>
                <w:szCs w:val="16"/>
              </w:rPr>
            </w:pPr>
          </w:p>
          <w:p w14:paraId="101D2D19" w14:textId="77777777" w:rsidR="00941483" w:rsidRDefault="00941483">
            <w:pPr>
              <w:pStyle w:val="LO-normal"/>
              <w:widowControl w:val="0"/>
              <w:spacing w:after="0" w:line="240" w:lineRule="auto"/>
              <w:rPr>
                <w:rFonts w:ascii="Arial" w:eastAsia="Arial" w:hAnsi="Arial" w:cs="Arial"/>
                <w:sz w:val="16"/>
                <w:szCs w:val="16"/>
              </w:rPr>
            </w:pPr>
          </w:p>
          <w:p w14:paraId="4A57CE1B" w14:textId="77777777" w:rsidR="00941483" w:rsidRDefault="00941483">
            <w:pPr>
              <w:pStyle w:val="LO-normal"/>
              <w:widowControl w:val="0"/>
              <w:spacing w:after="0" w:line="240" w:lineRule="auto"/>
              <w:rPr>
                <w:rFonts w:ascii="Arial" w:eastAsia="Arial" w:hAnsi="Arial" w:cs="Arial"/>
                <w:sz w:val="16"/>
                <w:szCs w:val="16"/>
              </w:rPr>
            </w:pPr>
          </w:p>
          <w:p w14:paraId="258ABA3A" w14:textId="77777777" w:rsidR="00941483" w:rsidRDefault="00941483">
            <w:pPr>
              <w:pStyle w:val="LO-normal"/>
              <w:widowControl w:val="0"/>
              <w:spacing w:after="0" w:line="240" w:lineRule="auto"/>
              <w:rPr>
                <w:rFonts w:ascii="Arial" w:eastAsia="Arial" w:hAnsi="Arial" w:cs="Arial"/>
                <w:sz w:val="16"/>
                <w:szCs w:val="16"/>
              </w:rPr>
            </w:pPr>
          </w:p>
          <w:p w14:paraId="5617036F" w14:textId="77777777" w:rsidR="00941483" w:rsidRDefault="00941483">
            <w:pPr>
              <w:pStyle w:val="LO-normal"/>
              <w:widowControl w:val="0"/>
              <w:spacing w:after="0" w:line="240" w:lineRule="auto"/>
              <w:rPr>
                <w:rFonts w:ascii="Arial" w:eastAsia="Arial" w:hAnsi="Arial" w:cs="Arial"/>
                <w:sz w:val="16"/>
                <w:szCs w:val="16"/>
              </w:rPr>
            </w:pPr>
          </w:p>
          <w:p w14:paraId="4BEB9449" w14:textId="77777777" w:rsidR="00941483" w:rsidRDefault="00941483">
            <w:pPr>
              <w:pStyle w:val="LO-normal"/>
              <w:widowControl w:val="0"/>
              <w:spacing w:after="0" w:line="240" w:lineRule="auto"/>
              <w:rPr>
                <w:rFonts w:ascii="Arial" w:eastAsia="Arial" w:hAnsi="Arial" w:cs="Arial"/>
                <w:sz w:val="16"/>
                <w:szCs w:val="16"/>
              </w:rPr>
            </w:pPr>
          </w:p>
          <w:p w14:paraId="27A4A1FE" w14:textId="77777777" w:rsidR="00941483" w:rsidRDefault="00941483">
            <w:pPr>
              <w:pStyle w:val="LO-normal"/>
              <w:widowControl w:val="0"/>
              <w:spacing w:after="0" w:line="240" w:lineRule="auto"/>
              <w:rPr>
                <w:rFonts w:ascii="Arial" w:eastAsia="Arial" w:hAnsi="Arial" w:cs="Arial"/>
                <w:sz w:val="16"/>
                <w:szCs w:val="16"/>
              </w:rPr>
            </w:pPr>
          </w:p>
          <w:p w14:paraId="71E74F35" w14:textId="77777777" w:rsidR="00941483" w:rsidRDefault="00941483">
            <w:pPr>
              <w:pStyle w:val="LO-normal"/>
              <w:widowControl w:val="0"/>
              <w:spacing w:after="0" w:line="240" w:lineRule="auto"/>
              <w:rPr>
                <w:rFonts w:ascii="Arial" w:eastAsia="Arial" w:hAnsi="Arial" w:cs="Arial"/>
                <w:sz w:val="16"/>
                <w:szCs w:val="16"/>
              </w:rPr>
            </w:pPr>
          </w:p>
          <w:p w14:paraId="51D69E76" w14:textId="77777777" w:rsidR="00941483" w:rsidRDefault="00941483">
            <w:pPr>
              <w:pStyle w:val="LO-normal"/>
              <w:widowControl w:val="0"/>
              <w:spacing w:after="0" w:line="240" w:lineRule="auto"/>
              <w:rPr>
                <w:rFonts w:ascii="Arial" w:eastAsia="Arial" w:hAnsi="Arial" w:cs="Arial"/>
                <w:sz w:val="16"/>
                <w:szCs w:val="16"/>
              </w:rPr>
            </w:pPr>
          </w:p>
          <w:p w14:paraId="3189F899" w14:textId="77777777" w:rsidR="00941483" w:rsidRDefault="00941483">
            <w:pPr>
              <w:pStyle w:val="LO-normal"/>
              <w:widowControl w:val="0"/>
              <w:spacing w:after="0" w:line="240" w:lineRule="auto"/>
              <w:rPr>
                <w:rFonts w:ascii="Arial" w:eastAsia="Arial" w:hAnsi="Arial" w:cs="Arial"/>
                <w:sz w:val="16"/>
                <w:szCs w:val="16"/>
              </w:rPr>
            </w:pPr>
          </w:p>
          <w:p w14:paraId="1512D65C" w14:textId="77777777" w:rsidR="00941483" w:rsidRDefault="00941483">
            <w:pPr>
              <w:pStyle w:val="LO-normal"/>
              <w:widowControl w:val="0"/>
              <w:spacing w:after="0" w:line="240" w:lineRule="auto"/>
              <w:rPr>
                <w:rFonts w:ascii="Arial" w:eastAsia="Arial" w:hAnsi="Arial" w:cs="Arial"/>
                <w:color w:val="FF0000"/>
                <w:sz w:val="16"/>
                <w:szCs w:val="16"/>
              </w:rPr>
            </w:pPr>
          </w:p>
        </w:tc>
      </w:tr>
      <w:tr w:rsidR="00941483" w14:paraId="5EB0A12D"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7EE4A7E6"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7</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250A102D"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do operacji laryngologicznych</w:t>
            </w:r>
          </w:p>
          <w:p w14:paraId="0E1B5E4D" w14:textId="77777777" w:rsidR="00941483" w:rsidRDefault="0068730F">
            <w:pPr>
              <w:pStyle w:val="LO-normal"/>
              <w:widowControl w:val="0"/>
              <w:spacing w:after="0" w:line="196" w:lineRule="auto"/>
              <w:rPr>
                <w:rFonts w:ascii="Arial" w:eastAsia="Arial" w:hAnsi="Arial" w:cs="Arial"/>
              </w:rPr>
            </w:pPr>
            <w:r>
              <w:rPr>
                <w:rFonts w:ascii="Arial" w:eastAsia="Arial" w:hAnsi="Arial" w:cs="Arial"/>
                <w:sz w:val="18"/>
                <w:szCs w:val="18"/>
              </w:rPr>
              <w:t xml:space="preserve">Serwety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 xml:space="preserve">o </w:t>
            </w:r>
            <w:r>
              <w:rPr>
                <w:rFonts w:ascii="Arial" w:eastAsia="Arial" w:hAnsi="Arial" w:cs="Arial"/>
                <w:sz w:val="18"/>
                <w:szCs w:val="18"/>
              </w:rPr>
              <w:t>gramaturze 47 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min. 286 %. Obłożenie cechuje wysoka odporność na penetrację płynów (zgodnie z EN 20811) &gt; 277 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&gt;186 </w:t>
            </w:r>
            <w:proofErr w:type="spellStart"/>
            <w:r>
              <w:rPr>
                <w:rFonts w:ascii="Arial" w:eastAsia="Arial" w:hAnsi="Arial" w:cs="Arial"/>
                <w:sz w:val="18"/>
                <w:szCs w:val="18"/>
              </w:rPr>
              <w:t>kPa</w:t>
            </w:r>
            <w:proofErr w:type="spellEnd"/>
            <w:r>
              <w:rPr>
                <w:rFonts w:ascii="Arial" w:eastAsia="Arial" w:hAnsi="Arial" w:cs="Arial"/>
                <w:sz w:val="18"/>
                <w:szCs w:val="18"/>
              </w:rPr>
              <w:t xml:space="preserve"> (zgodnie z EN 13938-1).</w:t>
            </w:r>
          </w:p>
          <w:p w14:paraId="4AFD5C2E" w14:textId="77777777" w:rsidR="00941483" w:rsidRDefault="0068730F">
            <w:pPr>
              <w:pStyle w:val="LO-normal"/>
              <w:widowControl w:val="0"/>
              <w:spacing w:after="0" w:line="192" w:lineRule="auto"/>
              <w:rPr>
                <w:rFonts w:ascii="Arial" w:eastAsia="Arial" w:hAnsi="Arial" w:cs="Arial"/>
              </w:rPr>
            </w:pPr>
            <w:r>
              <w:rPr>
                <w:rFonts w:ascii="Arial" w:eastAsia="Arial" w:hAnsi="Arial" w:cs="Arial"/>
                <w:sz w:val="18"/>
                <w:szCs w:val="18"/>
              </w:rPr>
              <w:t>Zestaw zapakowany w torebkę papierowo-foliową. Etykieta jednostkowa zawierająca minimum 2 wlepki (do wklejania do dokumentacji medycznej) zawierające m.in datę ważności i nr serii).</w:t>
            </w:r>
          </w:p>
          <w:p w14:paraId="74C630FE" w14:textId="77777777" w:rsidR="00941483" w:rsidRDefault="00941483">
            <w:pPr>
              <w:pStyle w:val="LO-normal"/>
              <w:widowControl w:val="0"/>
              <w:spacing w:after="0" w:line="196" w:lineRule="auto"/>
              <w:rPr>
                <w:rFonts w:ascii="Arial" w:eastAsia="Arial" w:hAnsi="Arial" w:cs="Arial"/>
                <w:b/>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725269C5" w14:textId="77777777" w:rsidR="00941483" w:rsidRDefault="00941483">
            <w:pPr>
              <w:pStyle w:val="LO-normal"/>
              <w:widowControl w:val="0"/>
              <w:spacing w:after="0" w:line="192" w:lineRule="auto"/>
              <w:rPr>
                <w:rFonts w:ascii="Arial" w:eastAsia="Arial" w:hAnsi="Arial" w:cs="Arial"/>
                <w:sz w:val="18"/>
                <w:szCs w:val="18"/>
              </w:rPr>
            </w:pPr>
          </w:p>
        </w:tc>
      </w:tr>
      <w:tr w:rsidR="00941483" w14:paraId="4455A226"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392429DE"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8</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3B67006A" w14:textId="77777777" w:rsidR="00941483" w:rsidRDefault="0068730F">
            <w:pPr>
              <w:pStyle w:val="LO-normal"/>
              <w:widowControl w:val="0"/>
              <w:spacing w:after="0" w:line="192" w:lineRule="auto"/>
              <w:rPr>
                <w:rFonts w:ascii="Arial" w:eastAsia="Arial" w:hAnsi="Arial" w:cs="Arial"/>
              </w:rPr>
            </w:pPr>
            <w:r>
              <w:rPr>
                <w:rFonts w:ascii="Arial" w:eastAsia="Arial" w:hAnsi="Arial" w:cs="Arial"/>
                <w:b/>
                <w:sz w:val="18"/>
                <w:szCs w:val="18"/>
              </w:rPr>
              <w:t xml:space="preserve">Zestaw do laparoskopii </w:t>
            </w:r>
            <w:proofErr w:type="spellStart"/>
            <w:r>
              <w:rPr>
                <w:rFonts w:ascii="Arial" w:eastAsia="Arial" w:hAnsi="Arial" w:cs="Arial"/>
                <w:b/>
                <w:sz w:val="18"/>
                <w:szCs w:val="18"/>
              </w:rPr>
              <w:t>bariatrycznej</w:t>
            </w:r>
            <w:proofErr w:type="spellEnd"/>
          </w:p>
          <w:p w14:paraId="7987C962"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Obłożenie operacyjne jednorazowe</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w:t>
            </w:r>
          </w:p>
          <w:p w14:paraId="69459D80" w14:textId="77777777" w:rsidR="00941483" w:rsidRDefault="0068730F">
            <w:pPr>
              <w:pStyle w:val="LO-normal"/>
              <w:widowControl w:val="0"/>
              <w:spacing w:after="0" w:line="196" w:lineRule="auto"/>
              <w:rPr>
                <w:rFonts w:ascii="Arial" w:eastAsia="Arial" w:hAnsi="Arial" w:cs="Arial"/>
              </w:rPr>
            </w:pP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2EB81CBB"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na stolik narzędziowy</w:t>
            </w:r>
            <w:r>
              <w:rPr>
                <w:rFonts w:ascii="Arial" w:eastAsia="Arial" w:hAnsi="Arial" w:cs="Arial"/>
                <w:sz w:val="18"/>
                <w:szCs w:val="18"/>
              </w:rPr>
              <w:t xml:space="preserve"> - wykonana z  warstwy polietylenowej folii (o gramaturze 47 g/m</w:t>
            </w:r>
            <w:r>
              <w:rPr>
                <w:rFonts w:ascii="Arial" w:eastAsia="Arial" w:hAnsi="Arial" w:cs="Arial"/>
                <w:sz w:val="18"/>
                <w:szCs w:val="18"/>
                <w:vertAlign w:val="superscript"/>
              </w:rPr>
              <w:t>2</w:t>
            </w:r>
            <w:r>
              <w:rPr>
                <w:rFonts w:ascii="Arial" w:eastAsia="Arial" w:hAnsi="Arial" w:cs="Arial"/>
                <w:sz w:val="18"/>
                <w:szCs w:val="18"/>
              </w:rPr>
              <w:t>) oraz polipropylenowej warstwy chłonnej (o gramaturze 35 g/m</w:t>
            </w:r>
            <w:r>
              <w:rPr>
                <w:rFonts w:ascii="Arial" w:eastAsia="Arial" w:hAnsi="Arial" w:cs="Arial"/>
                <w:sz w:val="18"/>
                <w:szCs w:val="18"/>
                <w:vertAlign w:val="superscript"/>
              </w:rPr>
              <w:t xml:space="preserve">2 </w:t>
            </w:r>
            <w:r>
              <w:rPr>
                <w:rFonts w:ascii="Arial" w:eastAsia="Arial" w:hAnsi="Arial" w:cs="Arial"/>
                <w:sz w:val="18"/>
                <w:szCs w:val="18"/>
              </w:rPr>
              <w:t>)</w:t>
            </w:r>
          </w:p>
          <w:p w14:paraId="6832F49E"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Serweta do nakrycia stolika Mayo</w:t>
            </w:r>
            <w:r>
              <w:rPr>
                <w:rFonts w:ascii="Arial" w:eastAsia="Arial" w:hAnsi="Arial" w:cs="Arial"/>
                <w:sz w:val="18"/>
                <w:szCs w:val="18"/>
              </w:rPr>
              <w:t xml:space="preserve"> - wykonana w formie rękawa z folii polietylenowej (nieprzenikalnej dla wilgoci i drobnoustrojów) z wierzchnią strefą wzmocnioną z chłonnej włókniny polipropylenowej (odporna na ścieranie i </w:t>
            </w:r>
            <w:proofErr w:type="spellStart"/>
            <w:r>
              <w:rPr>
                <w:rFonts w:ascii="Arial" w:eastAsia="Arial" w:hAnsi="Arial" w:cs="Arial"/>
                <w:sz w:val="18"/>
                <w:szCs w:val="18"/>
              </w:rPr>
              <w:t>niskopyląca</w:t>
            </w:r>
            <w:proofErr w:type="spellEnd"/>
            <w:r>
              <w:rPr>
                <w:rFonts w:ascii="Arial" w:eastAsia="Arial" w:hAnsi="Arial" w:cs="Arial"/>
                <w:sz w:val="18"/>
                <w:szCs w:val="18"/>
              </w:rPr>
              <w:t>). Serweta złożona teleskopowo do wewnątrz. Gramatura w strefie wzmocnionej 82 g/m</w:t>
            </w:r>
            <w:r>
              <w:rPr>
                <w:rFonts w:ascii="Arial" w:eastAsia="Arial" w:hAnsi="Arial" w:cs="Arial"/>
                <w:sz w:val="18"/>
                <w:szCs w:val="18"/>
                <w:vertAlign w:val="superscript"/>
              </w:rPr>
              <w:t>2</w:t>
            </w:r>
            <w:r>
              <w:rPr>
                <w:rFonts w:ascii="Arial" w:eastAsia="Arial" w:hAnsi="Arial" w:cs="Arial"/>
                <w:sz w:val="18"/>
                <w:szCs w:val="18"/>
              </w:rPr>
              <w:t>.)</w:t>
            </w:r>
          </w:p>
          <w:p w14:paraId="05DF4491"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p w14:paraId="6156291E" w14:textId="77777777" w:rsidR="00941483" w:rsidRDefault="00941483">
            <w:pPr>
              <w:pStyle w:val="LO-normal"/>
              <w:widowControl w:val="0"/>
              <w:spacing w:after="0" w:line="196" w:lineRule="auto"/>
              <w:rPr>
                <w:rFonts w:ascii="Arial" w:eastAsia="Arial" w:hAnsi="Arial" w:cs="Arial"/>
                <w:b/>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417457D0" w14:textId="77777777" w:rsidR="00941483" w:rsidRDefault="00941483">
            <w:pPr>
              <w:pStyle w:val="LO-normal"/>
              <w:widowControl w:val="0"/>
              <w:spacing w:after="0" w:line="192" w:lineRule="auto"/>
              <w:rPr>
                <w:rFonts w:ascii="Arial" w:eastAsia="Arial" w:hAnsi="Arial" w:cs="Arial"/>
                <w:sz w:val="18"/>
                <w:szCs w:val="18"/>
              </w:rPr>
            </w:pPr>
          </w:p>
          <w:p w14:paraId="2759A054" w14:textId="77777777" w:rsidR="00941483" w:rsidRDefault="00941483">
            <w:pPr>
              <w:pStyle w:val="LO-normal"/>
              <w:widowControl w:val="0"/>
              <w:spacing w:after="0" w:line="192" w:lineRule="auto"/>
              <w:rPr>
                <w:rFonts w:ascii="Arial" w:eastAsia="Arial" w:hAnsi="Arial" w:cs="Arial"/>
                <w:sz w:val="18"/>
                <w:szCs w:val="18"/>
              </w:rPr>
            </w:pPr>
          </w:p>
          <w:p w14:paraId="34688138" w14:textId="77777777" w:rsidR="00941483" w:rsidRDefault="00941483">
            <w:pPr>
              <w:pStyle w:val="LO-normal"/>
              <w:widowControl w:val="0"/>
              <w:spacing w:after="0" w:line="192" w:lineRule="auto"/>
              <w:rPr>
                <w:rFonts w:ascii="Arial" w:eastAsia="Arial" w:hAnsi="Arial" w:cs="Arial"/>
                <w:sz w:val="18"/>
                <w:szCs w:val="18"/>
              </w:rPr>
            </w:pPr>
          </w:p>
          <w:p w14:paraId="28321EDB" w14:textId="77777777" w:rsidR="00941483" w:rsidRDefault="00941483">
            <w:pPr>
              <w:pStyle w:val="LO-normal"/>
              <w:widowControl w:val="0"/>
              <w:spacing w:after="0" w:line="192" w:lineRule="auto"/>
              <w:rPr>
                <w:rFonts w:ascii="Arial" w:eastAsia="Arial" w:hAnsi="Arial" w:cs="Arial"/>
                <w:sz w:val="18"/>
                <w:szCs w:val="18"/>
              </w:rPr>
            </w:pPr>
          </w:p>
          <w:p w14:paraId="25D68569" w14:textId="77777777" w:rsidR="00941483" w:rsidRDefault="00941483">
            <w:pPr>
              <w:pStyle w:val="LO-normal"/>
              <w:widowControl w:val="0"/>
              <w:spacing w:after="0" w:line="192" w:lineRule="auto"/>
              <w:rPr>
                <w:rFonts w:ascii="Arial" w:eastAsia="Arial" w:hAnsi="Arial" w:cs="Arial"/>
                <w:sz w:val="18"/>
                <w:szCs w:val="18"/>
              </w:rPr>
            </w:pPr>
          </w:p>
          <w:p w14:paraId="31C8DC6B" w14:textId="77777777" w:rsidR="00941483" w:rsidRDefault="00941483">
            <w:pPr>
              <w:pStyle w:val="LO-normal"/>
              <w:widowControl w:val="0"/>
              <w:spacing w:after="0" w:line="192" w:lineRule="auto"/>
              <w:rPr>
                <w:rFonts w:ascii="Arial" w:eastAsia="Arial" w:hAnsi="Arial" w:cs="Arial"/>
                <w:sz w:val="18"/>
                <w:szCs w:val="18"/>
              </w:rPr>
            </w:pPr>
          </w:p>
          <w:p w14:paraId="01BCD575" w14:textId="77777777" w:rsidR="00941483" w:rsidRDefault="00941483">
            <w:pPr>
              <w:pStyle w:val="LO-normal"/>
              <w:widowControl w:val="0"/>
              <w:spacing w:after="0" w:line="192" w:lineRule="auto"/>
              <w:rPr>
                <w:rFonts w:ascii="Arial" w:eastAsia="Arial" w:hAnsi="Arial" w:cs="Arial"/>
                <w:sz w:val="18"/>
                <w:szCs w:val="18"/>
              </w:rPr>
            </w:pPr>
          </w:p>
        </w:tc>
      </w:tr>
      <w:tr w:rsidR="00941483" w14:paraId="6594D42B"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243A71F0"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9</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7131BE67"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Jednorazowy, jałowy fartuch chirurgiczny</w:t>
            </w:r>
          </w:p>
          <w:p w14:paraId="1C627ACB"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sz w:val="18"/>
                <w:szCs w:val="18"/>
              </w:rPr>
              <w:t>Zgodny z PN-EN 13795-1:2019-05; z włókniny polipropylenowej typu SMS o gramaturze 35g/m</w:t>
            </w:r>
            <w:r>
              <w:rPr>
                <w:rFonts w:ascii="Arial" w:eastAsia="Arial" w:hAnsi="Arial" w:cs="Arial"/>
                <w:sz w:val="18"/>
                <w:szCs w:val="18"/>
                <w:vertAlign w:val="superscript"/>
              </w:rPr>
              <w:t>2</w:t>
            </w:r>
            <w:r>
              <w:rPr>
                <w:rFonts w:ascii="Arial" w:eastAsia="Arial" w:hAnsi="Arial" w:cs="Arial"/>
                <w:sz w:val="18"/>
                <w:szCs w:val="18"/>
              </w:rPr>
              <w:t xml:space="preserve">. Rękaw  zakończony elastycznym mankietem o długości min. 8 cm z dzianiny 100% poliester. Tylne części fartucha zachodzą na siebie. Umiejscowienie troków w specjalnym kartoniku umożliwia zawiązanie ich zgodnie z procedurami postępowania aseptycznego -zachowujemy pełną sterylność tylnej części fartucha. Zapięcie przy szyi typu rzep. Szwy wykonane techniką ultradźwiękową na całej powierzchni fartucha. Fartuch pakowany z dwoma ręcznikami w rozmiarze min. 40x20cm z </w:t>
            </w:r>
            <w:proofErr w:type="spellStart"/>
            <w:r>
              <w:rPr>
                <w:rFonts w:ascii="Arial" w:eastAsia="Arial" w:hAnsi="Arial" w:cs="Arial"/>
                <w:sz w:val="18"/>
                <w:szCs w:val="18"/>
              </w:rPr>
              <w:t>wysokochłonnej</w:t>
            </w:r>
            <w:proofErr w:type="spellEnd"/>
            <w:r>
              <w:rPr>
                <w:rFonts w:ascii="Arial" w:eastAsia="Arial" w:hAnsi="Arial" w:cs="Arial"/>
                <w:sz w:val="18"/>
                <w:szCs w:val="18"/>
              </w:rPr>
              <w:t xml:space="preserve"> włókniny </w:t>
            </w:r>
            <w:proofErr w:type="spellStart"/>
            <w:r>
              <w:rPr>
                <w:rFonts w:ascii="Arial" w:eastAsia="Arial" w:hAnsi="Arial" w:cs="Arial"/>
                <w:sz w:val="18"/>
                <w:szCs w:val="18"/>
              </w:rPr>
              <w:t>kompresowej</w:t>
            </w:r>
            <w:proofErr w:type="spellEnd"/>
            <w:r>
              <w:rPr>
                <w:rFonts w:ascii="Arial" w:eastAsia="Arial" w:hAnsi="Arial" w:cs="Arial"/>
                <w:sz w:val="18"/>
                <w:szCs w:val="18"/>
              </w:rPr>
              <w:t>, owinięte w papier krepowy 60x60cm. Opakowanie ze wskaźnikiem sterylizacji z 4 naklejkami do dokumentacji z indeksem wyrobu, LOT, datą ważności, identyfikacją wytwórcy. Fartuch bez lateksu z potwierdzeniem na etykiecie. Rozmiary M-115, L-125, XL-140, XXL-155 (±5cm).</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090D7D84" w14:textId="77777777" w:rsidR="00941483" w:rsidRDefault="00941483">
            <w:pPr>
              <w:pStyle w:val="LO-normal"/>
              <w:widowControl w:val="0"/>
              <w:spacing w:after="0" w:line="192" w:lineRule="auto"/>
              <w:rPr>
                <w:rFonts w:ascii="Arial" w:eastAsia="Arial" w:hAnsi="Arial" w:cs="Arial"/>
                <w:sz w:val="18"/>
                <w:szCs w:val="18"/>
              </w:rPr>
            </w:pPr>
          </w:p>
        </w:tc>
      </w:tr>
      <w:tr w:rsidR="00941483" w14:paraId="1185D58C"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199C5DB3"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10</w:t>
            </w:r>
          </w:p>
        </w:tc>
        <w:tc>
          <w:tcPr>
            <w:tcW w:w="5670" w:type="dxa"/>
            <w:tcBorders>
              <w:top w:val="single" w:sz="6" w:space="0" w:color="000001"/>
              <w:left w:val="single" w:sz="4" w:space="0" w:color="000001"/>
              <w:bottom w:val="single" w:sz="4" w:space="0" w:color="000001"/>
              <w:right w:val="single" w:sz="6" w:space="0" w:color="000001"/>
            </w:tcBorders>
            <w:shd w:val="clear" w:color="auto" w:fill="auto"/>
          </w:tcPr>
          <w:p w14:paraId="1EC35AF8"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Jednorazowy, jałowy fartuch chirurgiczny wzmocniony od zewnątrz</w:t>
            </w:r>
          </w:p>
          <w:p w14:paraId="4785A5C0"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sz w:val="18"/>
                <w:szCs w:val="18"/>
              </w:rPr>
              <w:t>Zgodny z PN-EN 13795-1:2019-05; z włókniny polipropylenowej typu SMS o gramaturze 35g/m</w:t>
            </w:r>
            <w:r>
              <w:rPr>
                <w:rFonts w:ascii="Arial" w:eastAsia="Arial" w:hAnsi="Arial" w:cs="Arial"/>
                <w:sz w:val="18"/>
                <w:szCs w:val="18"/>
                <w:vertAlign w:val="superscript"/>
              </w:rPr>
              <w:t>2</w:t>
            </w:r>
            <w:r>
              <w:rPr>
                <w:rFonts w:ascii="Arial" w:eastAsia="Arial" w:hAnsi="Arial" w:cs="Arial"/>
                <w:sz w:val="18"/>
                <w:szCs w:val="18"/>
              </w:rPr>
              <w:t xml:space="preserve">. Wzmocnienia nieprzemakalne w rękawach i z przodu fartucha (do dolnej krawędzi) 40 g/m2. Rękaw zakończony elastycznym mankietem z dzianiny 100% poliester. Tylne części fartucha zachodzą na siebie. Umiejscowienie troków w specjalnym kartoniku umożliwia zawiązanie ich zgodnie z procedurami postępowania aseptycznego -zachowujemy pełną sterylność tylnej części fartucha. Zapięcie przy szyi typu rzep. Szwy wykonane techniką ultradźwiękową na całej powierzchni fartucha. Fartuch pakowany z dwoma ręcznikami w rozmiarze min. 40x20cm z </w:t>
            </w:r>
            <w:proofErr w:type="spellStart"/>
            <w:r>
              <w:rPr>
                <w:rFonts w:ascii="Arial" w:eastAsia="Arial" w:hAnsi="Arial" w:cs="Arial"/>
                <w:sz w:val="18"/>
                <w:szCs w:val="18"/>
              </w:rPr>
              <w:t>wysokochłonnej</w:t>
            </w:r>
            <w:proofErr w:type="spellEnd"/>
            <w:r>
              <w:rPr>
                <w:rFonts w:ascii="Arial" w:eastAsia="Arial" w:hAnsi="Arial" w:cs="Arial"/>
                <w:sz w:val="18"/>
                <w:szCs w:val="18"/>
              </w:rPr>
              <w:t xml:space="preserve"> włókniny </w:t>
            </w:r>
            <w:proofErr w:type="spellStart"/>
            <w:r>
              <w:rPr>
                <w:rFonts w:ascii="Arial" w:eastAsia="Arial" w:hAnsi="Arial" w:cs="Arial"/>
                <w:sz w:val="18"/>
                <w:szCs w:val="18"/>
              </w:rPr>
              <w:t>kompresowej</w:t>
            </w:r>
            <w:proofErr w:type="spellEnd"/>
            <w:r>
              <w:rPr>
                <w:rFonts w:ascii="Arial" w:eastAsia="Arial" w:hAnsi="Arial" w:cs="Arial"/>
                <w:sz w:val="18"/>
                <w:szCs w:val="18"/>
              </w:rPr>
              <w:t>, owinięte w papier krepowy 60x60cm. Opakowanie ze wskaźnikiem sterylizacji z 4 naklejkami do dokumentacji z indeksem wyrobu, LOT, datą ważności, identyfikacją wytwórcy. Fartuch bez lateksu z potwierdzeniem na etykiecie. Rozmiary M-115, L-125, XL-140, XXL-</w:t>
            </w:r>
            <w:r>
              <w:rPr>
                <w:rFonts w:ascii="Arial" w:eastAsia="Arial" w:hAnsi="Arial" w:cs="Arial"/>
                <w:sz w:val="18"/>
                <w:szCs w:val="18"/>
              </w:rPr>
              <w:lastRenderedPageBreak/>
              <w:t>155 (±5cm).</w:t>
            </w:r>
          </w:p>
          <w:p w14:paraId="6D347F6E" w14:textId="77777777" w:rsidR="00941483" w:rsidRDefault="00941483">
            <w:pPr>
              <w:pStyle w:val="LO-normal"/>
              <w:widowControl w:val="0"/>
              <w:spacing w:after="0" w:line="204" w:lineRule="auto"/>
              <w:rPr>
                <w:rFonts w:ascii="Arial" w:eastAsia="Arial" w:hAnsi="Arial" w:cs="Arial"/>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12098025" w14:textId="77777777" w:rsidR="00941483" w:rsidRDefault="00941483">
            <w:pPr>
              <w:pStyle w:val="LO-normal"/>
              <w:widowControl w:val="0"/>
              <w:spacing w:after="0" w:line="192" w:lineRule="auto"/>
              <w:rPr>
                <w:rFonts w:ascii="Arial" w:eastAsia="Arial" w:hAnsi="Arial" w:cs="Arial"/>
                <w:sz w:val="18"/>
                <w:szCs w:val="18"/>
              </w:rPr>
            </w:pPr>
          </w:p>
        </w:tc>
      </w:tr>
      <w:tr w:rsidR="00941483" w14:paraId="1022FF92" w14:textId="77777777">
        <w:trPr>
          <w:trHeight w:val="189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565E27FC"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11</w:t>
            </w:r>
          </w:p>
        </w:tc>
        <w:tc>
          <w:tcPr>
            <w:tcW w:w="5670" w:type="dxa"/>
            <w:tcBorders>
              <w:top w:val="single" w:sz="6" w:space="0" w:color="000001"/>
              <w:left w:val="single" w:sz="4" w:space="0" w:color="000001"/>
              <w:bottom w:val="single" w:sz="6" w:space="0" w:color="000001"/>
              <w:right w:val="single" w:sz="6" w:space="0" w:color="000001"/>
            </w:tcBorders>
            <w:shd w:val="clear" w:color="auto" w:fill="auto"/>
          </w:tcPr>
          <w:p w14:paraId="7530DD5D"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Serweta przylepna</w:t>
            </w:r>
          </w:p>
          <w:p w14:paraId="6EA92B6C"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Serweta wykonana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min.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6AF3CB23"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 o wymiarach 60 x 50 cm</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25C4F620" w14:textId="77777777" w:rsidR="00941483" w:rsidRDefault="00941483">
            <w:pPr>
              <w:pStyle w:val="LO-normal"/>
              <w:widowControl w:val="0"/>
              <w:spacing w:after="0" w:line="196" w:lineRule="auto"/>
              <w:rPr>
                <w:rFonts w:ascii="Arial" w:eastAsia="Arial" w:hAnsi="Arial" w:cs="Arial"/>
                <w:sz w:val="18"/>
                <w:szCs w:val="18"/>
              </w:rPr>
            </w:pPr>
          </w:p>
        </w:tc>
      </w:tr>
      <w:tr w:rsidR="00941483" w14:paraId="52AB06D6" w14:textId="77777777">
        <w:trPr>
          <w:trHeight w:val="189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29B344A1"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12</w:t>
            </w:r>
          </w:p>
        </w:tc>
        <w:tc>
          <w:tcPr>
            <w:tcW w:w="5670" w:type="dxa"/>
            <w:tcBorders>
              <w:top w:val="single" w:sz="6" w:space="0" w:color="000001"/>
              <w:left w:val="single" w:sz="4" w:space="0" w:color="000001"/>
              <w:bottom w:val="single" w:sz="4" w:space="0" w:color="000001"/>
              <w:right w:val="single" w:sz="6" w:space="0" w:color="000001"/>
            </w:tcBorders>
            <w:shd w:val="clear" w:color="auto" w:fill="auto"/>
          </w:tcPr>
          <w:p w14:paraId="5D5C9DFE"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Serweta nieprzylepna</w:t>
            </w:r>
          </w:p>
          <w:p w14:paraId="4525FA61"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Serweta wykonana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min.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5D0344A9"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o wymiarach 45 x 45 cm</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616DF709" w14:textId="77777777" w:rsidR="00941483" w:rsidRDefault="00941483">
            <w:pPr>
              <w:pStyle w:val="LO-normal"/>
              <w:widowControl w:val="0"/>
              <w:spacing w:after="0" w:line="196" w:lineRule="auto"/>
              <w:rPr>
                <w:rFonts w:ascii="Arial" w:eastAsia="Arial" w:hAnsi="Arial" w:cs="Arial"/>
                <w:sz w:val="18"/>
                <w:szCs w:val="18"/>
              </w:rPr>
            </w:pPr>
          </w:p>
        </w:tc>
      </w:tr>
      <w:tr w:rsidR="00941483" w14:paraId="4D46BBF3" w14:textId="77777777">
        <w:trPr>
          <w:trHeight w:val="189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06320F2C"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13</w:t>
            </w:r>
          </w:p>
        </w:tc>
        <w:tc>
          <w:tcPr>
            <w:tcW w:w="5670" w:type="dxa"/>
            <w:tcBorders>
              <w:top w:val="single" w:sz="4" w:space="0" w:color="000001"/>
              <w:left w:val="single" w:sz="4" w:space="0" w:color="000001"/>
              <w:bottom w:val="single" w:sz="4" w:space="0" w:color="000001"/>
              <w:right w:val="single" w:sz="4" w:space="0" w:color="000001"/>
            </w:tcBorders>
            <w:shd w:val="clear" w:color="auto" w:fill="auto"/>
          </w:tcPr>
          <w:p w14:paraId="497CACC7"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Serweta nieprzylepna na stolik</w:t>
            </w:r>
          </w:p>
          <w:p w14:paraId="4EFD250F"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Serweta wykonana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min.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60839753"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 o wymiarach 100 x 150 cm</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3351340E" w14:textId="77777777" w:rsidR="00941483" w:rsidRDefault="00941483">
            <w:pPr>
              <w:pStyle w:val="LO-normal"/>
              <w:widowControl w:val="0"/>
              <w:spacing w:after="0" w:line="196" w:lineRule="auto"/>
              <w:rPr>
                <w:rFonts w:ascii="Arial" w:eastAsia="Arial" w:hAnsi="Arial" w:cs="Arial"/>
                <w:sz w:val="18"/>
                <w:szCs w:val="18"/>
              </w:rPr>
            </w:pPr>
          </w:p>
        </w:tc>
      </w:tr>
      <w:tr w:rsidR="00941483" w14:paraId="36515DF0" w14:textId="77777777">
        <w:trPr>
          <w:trHeight w:val="189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2DA54254"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14</w:t>
            </w:r>
          </w:p>
        </w:tc>
        <w:tc>
          <w:tcPr>
            <w:tcW w:w="5670" w:type="dxa"/>
            <w:tcBorders>
              <w:top w:val="single" w:sz="6" w:space="0" w:color="000001"/>
              <w:left w:val="single" w:sz="4" w:space="0" w:color="000001"/>
              <w:bottom w:val="single" w:sz="6" w:space="0" w:color="000001"/>
              <w:right w:val="single" w:sz="6" w:space="0" w:color="000001"/>
            </w:tcBorders>
            <w:shd w:val="clear" w:color="auto" w:fill="auto"/>
          </w:tcPr>
          <w:p w14:paraId="37EE5D51"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Serweta przylepna</w:t>
            </w:r>
          </w:p>
          <w:p w14:paraId="4E7ECD3C"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Serweta wykonana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 o gramaturze min.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71944458"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 xml:space="preserve"> o wymiarach 90 x 75 cm z przylepcem</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600EE418" w14:textId="77777777" w:rsidR="00941483" w:rsidRDefault="00941483">
            <w:pPr>
              <w:pStyle w:val="LO-normal"/>
              <w:widowControl w:val="0"/>
              <w:spacing w:after="0" w:line="196" w:lineRule="auto"/>
              <w:rPr>
                <w:rFonts w:ascii="Arial" w:eastAsia="Arial" w:hAnsi="Arial" w:cs="Arial"/>
                <w:sz w:val="18"/>
                <w:szCs w:val="18"/>
              </w:rPr>
            </w:pPr>
          </w:p>
        </w:tc>
      </w:tr>
      <w:tr w:rsidR="00941483" w14:paraId="4178ED92" w14:textId="77777777">
        <w:trPr>
          <w:trHeight w:val="915"/>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6A8D8545"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15</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523E940A" w14:textId="77777777" w:rsidR="00941483" w:rsidRDefault="0068730F">
            <w:pPr>
              <w:pStyle w:val="LO-normal"/>
              <w:widowControl w:val="0"/>
              <w:spacing w:after="0" w:line="204" w:lineRule="auto"/>
              <w:rPr>
                <w:rFonts w:ascii="Arial" w:eastAsia="Arial" w:hAnsi="Arial" w:cs="Arial"/>
                <w:sz w:val="18"/>
                <w:szCs w:val="18"/>
              </w:rPr>
            </w:pPr>
            <w:r>
              <w:rPr>
                <w:rFonts w:ascii="Arial" w:eastAsia="Arial" w:hAnsi="Arial" w:cs="Arial"/>
                <w:sz w:val="18"/>
                <w:szCs w:val="18"/>
              </w:rPr>
              <w:t xml:space="preserve">Koszula wykonana z miękkiej antystatycznej włókniny polipropylenowej typu SMS o gram. 35 g/m2. </w:t>
            </w:r>
            <w:proofErr w:type="spellStart"/>
            <w:r>
              <w:rPr>
                <w:rFonts w:ascii="Arial" w:eastAsia="Arial" w:hAnsi="Arial" w:cs="Arial"/>
                <w:sz w:val="18"/>
                <w:szCs w:val="18"/>
              </w:rPr>
              <w:t>Paroprzepuszczalność</w:t>
            </w:r>
            <w:proofErr w:type="spellEnd"/>
            <w:r>
              <w:rPr>
                <w:rFonts w:ascii="Arial" w:eastAsia="Arial" w:hAnsi="Arial" w:cs="Arial"/>
                <w:sz w:val="18"/>
                <w:szCs w:val="18"/>
              </w:rPr>
              <w:t xml:space="preserve"> włókniny min. 4360 g/m2x24h. nie powodującej cytotoksyczności wg PN-EN ISO 10993-5.</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45C213A8" w14:textId="77777777" w:rsidR="00941483" w:rsidRDefault="00941483">
            <w:pPr>
              <w:pStyle w:val="LO-normal"/>
              <w:widowControl w:val="0"/>
              <w:spacing w:after="0" w:line="196" w:lineRule="auto"/>
              <w:rPr>
                <w:rFonts w:ascii="Arial" w:eastAsia="Arial" w:hAnsi="Arial" w:cs="Arial"/>
                <w:sz w:val="18"/>
                <w:szCs w:val="18"/>
              </w:rPr>
            </w:pPr>
          </w:p>
        </w:tc>
      </w:tr>
      <w:tr w:rsidR="00941483" w14:paraId="349FDD48" w14:textId="77777777">
        <w:trPr>
          <w:trHeight w:val="192"/>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573ED633" w14:textId="77777777" w:rsidR="00941483" w:rsidRDefault="00941483">
            <w:pPr>
              <w:pStyle w:val="LO-normal"/>
              <w:widowControl w:val="0"/>
              <w:spacing w:after="0" w:line="204" w:lineRule="auto"/>
              <w:jc w:val="center"/>
              <w:rPr>
                <w:rFonts w:ascii="Arial" w:eastAsia="Arial" w:hAnsi="Arial" w:cs="Arial"/>
                <w:b/>
                <w:sz w:val="18"/>
                <w:szCs w:val="18"/>
              </w:rPr>
            </w:pP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20AC4C67" w14:textId="77777777" w:rsidR="00941483" w:rsidRDefault="00941483">
            <w:pPr>
              <w:pStyle w:val="LO-normal"/>
              <w:widowControl w:val="0"/>
              <w:spacing w:after="0" w:line="204" w:lineRule="auto"/>
              <w:rPr>
                <w:rFonts w:ascii="Arial" w:eastAsia="Arial" w:hAnsi="Arial" w:cs="Arial"/>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0CFBD826" w14:textId="77777777" w:rsidR="00941483" w:rsidRDefault="00941483">
            <w:pPr>
              <w:pStyle w:val="LO-normal"/>
              <w:widowControl w:val="0"/>
              <w:spacing w:after="0" w:line="196" w:lineRule="auto"/>
              <w:rPr>
                <w:rFonts w:ascii="Arial" w:eastAsia="Arial" w:hAnsi="Arial" w:cs="Arial"/>
                <w:sz w:val="18"/>
                <w:szCs w:val="18"/>
              </w:rPr>
            </w:pPr>
          </w:p>
        </w:tc>
      </w:tr>
      <w:tr w:rsidR="00941483" w14:paraId="19131A8E" w14:textId="77777777">
        <w:trPr>
          <w:trHeight w:val="1890"/>
        </w:trPr>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73F8E4D3"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16</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2E6F7268"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Zestaw do zakładania szwów</w:t>
            </w:r>
          </w:p>
          <w:p w14:paraId="0484CE16"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sz w:val="18"/>
                <w:szCs w:val="18"/>
              </w:rPr>
              <w:t xml:space="preserve">Serwety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 xml:space="preserve">o </w:t>
            </w:r>
            <w:r>
              <w:rPr>
                <w:rFonts w:ascii="Arial" w:eastAsia="Arial" w:hAnsi="Arial" w:cs="Arial"/>
                <w:sz w:val="18"/>
                <w:szCs w:val="18"/>
              </w:rPr>
              <w:t>gramaturze min. 42g/m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7g/g. Obłożenie cechuje wysoka odporność na penetrację płynów (zgodnie z EN 20811) &gt; 70 cm H</w:t>
            </w:r>
            <w:r>
              <w:rPr>
                <w:rFonts w:ascii="Arial" w:eastAsia="Arial" w:hAnsi="Arial" w:cs="Arial"/>
                <w:sz w:val="18"/>
                <w:szCs w:val="18"/>
                <w:vertAlign w:val="subscript"/>
              </w:rPr>
              <w:t>2</w:t>
            </w:r>
            <w:r>
              <w:rPr>
                <w:rFonts w:ascii="Arial" w:eastAsia="Arial" w:hAnsi="Arial" w:cs="Arial"/>
                <w:sz w:val="18"/>
                <w:szCs w:val="18"/>
              </w:rPr>
              <w:t>0. Zestaw zapakowany w opakowanie typu blister w kształcie tacki z 2 wgłębieniami, która może służyć jako nerka. Etykieta jednostkowa zawierająca minimum 2 wlepki (do wklejania do dokumentacji medycznej) zawierające m.in datę ważności i nr serii).</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75E2CE59" w14:textId="77777777" w:rsidR="00941483" w:rsidRDefault="00941483">
            <w:pPr>
              <w:pStyle w:val="LO-normal"/>
              <w:widowControl w:val="0"/>
              <w:spacing w:after="0" w:line="196" w:lineRule="auto"/>
              <w:rPr>
                <w:rFonts w:ascii="Arial" w:eastAsia="Arial" w:hAnsi="Arial" w:cs="Arial"/>
                <w:sz w:val="18"/>
                <w:szCs w:val="18"/>
              </w:rPr>
            </w:pPr>
          </w:p>
        </w:tc>
      </w:tr>
      <w:tr w:rsidR="00941483" w14:paraId="2523BE41"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0CEE748F"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17</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32FA438E" w14:textId="77777777" w:rsidR="00941483" w:rsidRDefault="0068730F">
            <w:pPr>
              <w:pStyle w:val="LO-normal"/>
              <w:widowControl w:val="0"/>
              <w:spacing w:after="0" w:line="204" w:lineRule="auto"/>
              <w:rPr>
                <w:rFonts w:ascii="Arial" w:eastAsia="Arial" w:hAnsi="Arial" w:cs="Arial"/>
                <w:b/>
                <w:sz w:val="18"/>
                <w:szCs w:val="18"/>
              </w:rPr>
            </w:pPr>
            <w:r>
              <w:rPr>
                <w:rFonts w:ascii="Arial" w:eastAsia="Arial" w:hAnsi="Arial" w:cs="Arial"/>
                <w:b/>
                <w:sz w:val="18"/>
                <w:szCs w:val="18"/>
              </w:rPr>
              <w:t>Zestaw do cewnikowania pęcherza moczowego</w:t>
            </w:r>
          </w:p>
          <w:p w14:paraId="45FE5B81" w14:textId="77777777" w:rsidR="00941483" w:rsidRDefault="0068730F">
            <w:pPr>
              <w:pStyle w:val="LO-normal"/>
              <w:widowControl w:val="0"/>
              <w:spacing w:after="0" w:line="196" w:lineRule="auto"/>
              <w:rPr>
                <w:rFonts w:ascii="Arial" w:eastAsia="Arial" w:hAnsi="Arial" w:cs="Arial"/>
                <w:strike/>
              </w:rPr>
            </w:pPr>
            <w:r>
              <w:rPr>
                <w:rFonts w:ascii="Arial" w:eastAsia="Arial" w:hAnsi="Arial" w:cs="Arial"/>
                <w:sz w:val="18"/>
                <w:szCs w:val="18"/>
              </w:rPr>
              <w:t xml:space="preserve">Serwety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 xml:space="preserve">o </w:t>
            </w:r>
            <w:r>
              <w:rPr>
                <w:rFonts w:ascii="Arial" w:eastAsia="Arial" w:hAnsi="Arial" w:cs="Arial"/>
                <w:sz w:val="18"/>
                <w:szCs w:val="18"/>
              </w:rPr>
              <w:t>gramaturze min. 42g/m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7g/g. Obłożenie cechuje wysoka odporność na penetrację płynów (zgodnie z EN 20811) &gt; 70 cm H</w:t>
            </w:r>
            <w:r>
              <w:rPr>
                <w:rFonts w:ascii="Arial" w:eastAsia="Arial" w:hAnsi="Arial" w:cs="Arial"/>
                <w:sz w:val="18"/>
                <w:szCs w:val="18"/>
                <w:vertAlign w:val="subscript"/>
              </w:rPr>
              <w:t>2</w:t>
            </w:r>
            <w:r>
              <w:rPr>
                <w:rFonts w:ascii="Arial" w:eastAsia="Arial" w:hAnsi="Arial" w:cs="Arial"/>
                <w:sz w:val="18"/>
                <w:szCs w:val="18"/>
              </w:rPr>
              <w:t>0.</w:t>
            </w:r>
          </w:p>
          <w:p w14:paraId="4A093130" w14:textId="77777777" w:rsidR="00941483" w:rsidRDefault="0068730F">
            <w:pPr>
              <w:pStyle w:val="LO-normal"/>
              <w:widowControl w:val="0"/>
              <w:spacing w:after="0" w:line="204" w:lineRule="auto"/>
              <w:rPr>
                <w:rFonts w:ascii="Arial" w:eastAsia="Arial" w:hAnsi="Arial" w:cs="Arial"/>
              </w:rPr>
            </w:pPr>
            <w:r>
              <w:rPr>
                <w:rFonts w:ascii="Arial" w:eastAsia="Arial" w:hAnsi="Arial" w:cs="Arial"/>
                <w:sz w:val="18"/>
                <w:szCs w:val="18"/>
              </w:rPr>
              <w:t>Zestaw zapakowany w opakowanie typu blister w kształcie tacki z 1 wgłębieniem, która może służyć jako nerka. Etykieta jednostkowa zawierająca minimum 2 wlepki (do wklejania do dokumentacji medycznej) zawierające m.in datę ważności i nr serii).</w:t>
            </w:r>
          </w:p>
          <w:p w14:paraId="5DB0E9A9" w14:textId="77777777" w:rsidR="00941483" w:rsidRDefault="00941483">
            <w:pPr>
              <w:pStyle w:val="LO-normal"/>
              <w:widowControl w:val="0"/>
              <w:spacing w:after="0" w:line="196" w:lineRule="auto"/>
              <w:rPr>
                <w:rFonts w:ascii="Arial" w:eastAsia="Arial" w:hAnsi="Arial" w:cs="Arial"/>
                <w:b/>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6700CF76" w14:textId="77777777" w:rsidR="00941483" w:rsidRDefault="00941483">
            <w:pPr>
              <w:pStyle w:val="LO-normal"/>
              <w:widowControl w:val="0"/>
              <w:spacing w:after="0" w:line="192" w:lineRule="auto"/>
              <w:rPr>
                <w:rFonts w:ascii="Arial" w:eastAsia="Arial" w:hAnsi="Arial" w:cs="Arial"/>
                <w:sz w:val="18"/>
                <w:szCs w:val="18"/>
              </w:rPr>
            </w:pPr>
          </w:p>
        </w:tc>
      </w:tr>
      <w:tr w:rsidR="00941483" w14:paraId="6B4EBD10"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67469C07"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18</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1ADC9F46" w14:textId="77777777" w:rsidR="00941483" w:rsidRDefault="0068730F">
            <w:pPr>
              <w:pStyle w:val="LO-normal"/>
              <w:widowControl w:val="0"/>
              <w:spacing w:after="0" w:line="192" w:lineRule="auto"/>
              <w:rPr>
                <w:rFonts w:ascii="Arial" w:eastAsia="Arial" w:hAnsi="Arial" w:cs="Arial"/>
                <w:b/>
                <w:sz w:val="18"/>
                <w:szCs w:val="18"/>
              </w:rPr>
            </w:pPr>
            <w:r>
              <w:rPr>
                <w:rFonts w:ascii="Arial" w:eastAsia="Arial" w:hAnsi="Arial" w:cs="Arial"/>
                <w:b/>
                <w:sz w:val="18"/>
                <w:szCs w:val="18"/>
              </w:rPr>
              <w:t xml:space="preserve">Zestaw do znieczulania </w:t>
            </w:r>
            <w:proofErr w:type="spellStart"/>
            <w:r>
              <w:rPr>
                <w:rFonts w:ascii="Arial" w:eastAsia="Arial" w:hAnsi="Arial" w:cs="Arial"/>
                <w:b/>
                <w:sz w:val="18"/>
                <w:szCs w:val="18"/>
              </w:rPr>
              <w:t>popdajęczynówkowego</w:t>
            </w:r>
            <w:proofErr w:type="spellEnd"/>
          </w:p>
          <w:p w14:paraId="1CD6F508" w14:textId="77777777" w:rsidR="00941483" w:rsidRDefault="0068730F">
            <w:pPr>
              <w:pStyle w:val="LO-normal"/>
              <w:widowControl w:val="0"/>
              <w:spacing w:after="0" w:line="192" w:lineRule="auto"/>
              <w:rPr>
                <w:rFonts w:ascii="Arial" w:eastAsia="Arial" w:hAnsi="Arial" w:cs="Arial"/>
              </w:rPr>
            </w:pPr>
            <w:r>
              <w:rPr>
                <w:rFonts w:ascii="Arial" w:eastAsia="Arial" w:hAnsi="Arial" w:cs="Arial"/>
                <w:sz w:val="18"/>
                <w:szCs w:val="18"/>
                <w:u w:val="single"/>
              </w:rPr>
              <w:t>Serwety</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 xml:space="preserve">0 oraz </w:t>
            </w:r>
            <w:r>
              <w:rPr>
                <w:rFonts w:ascii="Arial" w:eastAsia="Arial" w:hAnsi="Arial" w:cs="Arial"/>
                <w:sz w:val="18"/>
                <w:szCs w:val="18"/>
              </w:rPr>
              <w:lastRenderedPageBreak/>
              <w:t>odporność na rozerwanie &gt;240kPa (zgodnie z EN 13938-1)</w:t>
            </w:r>
          </w:p>
          <w:p w14:paraId="7D82FB03" w14:textId="77777777" w:rsidR="00941483" w:rsidRDefault="0068730F">
            <w:pPr>
              <w:pStyle w:val="LO-normal"/>
              <w:widowControl w:val="0"/>
              <w:spacing w:after="0" w:line="192" w:lineRule="auto"/>
              <w:rPr>
                <w:rFonts w:ascii="Arial" w:eastAsia="Arial" w:hAnsi="Arial" w:cs="Arial"/>
                <w:b/>
                <w:sz w:val="18"/>
                <w:szCs w:val="18"/>
              </w:rPr>
            </w:pPr>
            <w:r>
              <w:rPr>
                <w:rFonts w:ascii="Arial" w:eastAsia="Arial" w:hAnsi="Arial" w:cs="Arial"/>
                <w:sz w:val="18"/>
                <w:szCs w:val="18"/>
              </w:rPr>
              <w:t>Zestaw zapakowany w torebkę papierowo-foliową. Etykieta jednostkowa zawierająca minimum 2 wlepki (do wklejania do dokumentacji medycznej) zawierające m.in datę ważności i nr serii).</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24E48A64" w14:textId="77777777" w:rsidR="00941483" w:rsidRDefault="00941483">
            <w:pPr>
              <w:pStyle w:val="LO-normal"/>
              <w:widowControl w:val="0"/>
              <w:spacing w:after="0" w:line="192" w:lineRule="auto"/>
              <w:rPr>
                <w:rFonts w:ascii="Arial" w:eastAsia="Arial" w:hAnsi="Arial" w:cs="Arial"/>
                <w:sz w:val="18"/>
                <w:szCs w:val="18"/>
              </w:rPr>
            </w:pPr>
          </w:p>
          <w:p w14:paraId="6E9DF22C" w14:textId="77777777" w:rsidR="00941483" w:rsidRDefault="00941483">
            <w:pPr>
              <w:pStyle w:val="LO-normal"/>
              <w:widowControl w:val="0"/>
              <w:spacing w:after="0" w:line="192" w:lineRule="auto"/>
              <w:rPr>
                <w:rFonts w:ascii="Arial" w:eastAsia="Arial" w:hAnsi="Arial" w:cs="Arial"/>
                <w:sz w:val="18"/>
                <w:szCs w:val="18"/>
              </w:rPr>
            </w:pPr>
          </w:p>
          <w:p w14:paraId="3C6065A4" w14:textId="77777777" w:rsidR="00941483" w:rsidRDefault="00941483">
            <w:pPr>
              <w:pStyle w:val="LO-normal"/>
              <w:widowControl w:val="0"/>
              <w:spacing w:after="0" w:line="192" w:lineRule="auto"/>
              <w:rPr>
                <w:rFonts w:ascii="Arial" w:eastAsia="Arial" w:hAnsi="Arial" w:cs="Arial"/>
                <w:sz w:val="18"/>
                <w:szCs w:val="18"/>
              </w:rPr>
            </w:pPr>
          </w:p>
          <w:p w14:paraId="59280E88" w14:textId="77777777" w:rsidR="00941483" w:rsidRDefault="00941483">
            <w:pPr>
              <w:pStyle w:val="LO-normal"/>
              <w:widowControl w:val="0"/>
              <w:spacing w:after="0" w:line="192" w:lineRule="auto"/>
              <w:rPr>
                <w:rFonts w:ascii="Arial" w:eastAsia="Arial" w:hAnsi="Arial" w:cs="Arial"/>
                <w:sz w:val="18"/>
                <w:szCs w:val="18"/>
              </w:rPr>
            </w:pPr>
          </w:p>
          <w:p w14:paraId="70C25BF5" w14:textId="77777777" w:rsidR="00941483" w:rsidRDefault="00941483">
            <w:pPr>
              <w:pStyle w:val="LO-normal"/>
              <w:widowControl w:val="0"/>
              <w:spacing w:after="0" w:line="192" w:lineRule="auto"/>
              <w:rPr>
                <w:rFonts w:ascii="Arial" w:eastAsia="Arial" w:hAnsi="Arial" w:cs="Arial"/>
                <w:sz w:val="18"/>
                <w:szCs w:val="18"/>
              </w:rPr>
            </w:pPr>
          </w:p>
        </w:tc>
      </w:tr>
      <w:tr w:rsidR="00941483" w14:paraId="0C136533"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46B800C7"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19</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1C02B6C6"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do wkłucia centralnego</w:t>
            </w:r>
          </w:p>
          <w:p w14:paraId="2F2A93A9" w14:textId="77777777" w:rsidR="00941483" w:rsidRDefault="0068730F">
            <w:pPr>
              <w:pStyle w:val="LO-normal"/>
              <w:widowControl w:val="0"/>
              <w:spacing w:after="0" w:line="196" w:lineRule="auto"/>
              <w:rPr>
                <w:rFonts w:ascii="Arial" w:eastAsia="Arial" w:hAnsi="Arial" w:cs="Arial"/>
              </w:rPr>
            </w:pPr>
            <w:r>
              <w:rPr>
                <w:rFonts w:ascii="Arial" w:eastAsia="Arial" w:hAnsi="Arial" w:cs="Arial"/>
                <w:sz w:val="18"/>
                <w:szCs w:val="18"/>
              </w:rPr>
              <w:t xml:space="preserve">Serwety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 xml:space="preserve">o </w:t>
            </w:r>
            <w:r>
              <w:rPr>
                <w:rFonts w:ascii="Arial" w:eastAsia="Arial" w:hAnsi="Arial" w:cs="Arial"/>
                <w:sz w:val="18"/>
                <w:szCs w:val="18"/>
              </w:rPr>
              <w:t>gramaturze 47 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min. 286 %. Obłożenie cechuje wysoka odporność na penetrację płynów (zgodnie z EN 20811) &gt; 277 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&gt;186 </w:t>
            </w:r>
            <w:proofErr w:type="spellStart"/>
            <w:r>
              <w:rPr>
                <w:rFonts w:ascii="Arial" w:eastAsia="Arial" w:hAnsi="Arial" w:cs="Arial"/>
                <w:sz w:val="18"/>
                <w:szCs w:val="18"/>
              </w:rPr>
              <w:t>kPa</w:t>
            </w:r>
            <w:proofErr w:type="spellEnd"/>
            <w:r>
              <w:rPr>
                <w:rFonts w:ascii="Arial" w:eastAsia="Arial" w:hAnsi="Arial" w:cs="Arial"/>
                <w:sz w:val="18"/>
                <w:szCs w:val="18"/>
              </w:rPr>
              <w:t xml:space="preserve"> (zgodnie z EN 13938-1).</w:t>
            </w:r>
          </w:p>
          <w:p w14:paraId="0F6F8A0C" w14:textId="77777777" w:rsidR="00941483" w:rsidRDefault="0068730F">
            <w:pPr>
              <w:pStyle w:val="LO-normal"/>
              <w:widowControl w:val="0"/>
              <w:spacing w:after="0" w:line="192" w:lineRule="auto"/>
              <w:rPr>
                <w:rFonts w:ascii="Arial" w:eastAsia="Arial" w:hAnsi="Arial" w:cs="Arial"/>
              </w:rPr>
            </w:pPr>
            <w:r>
              <w:rPr>
                <w:rFonts w:ascii="Arial" w:eastAsia="Arial" w:hAnsi="Arial" w:cs="Arial"/>
                <w:sz w:val="18"/>
                <w:szCs w:val="18"/>
              </w:rPr>
              <w:t>Zestaw zapakowany w torebkę papierowo-foliową. Etykieta jednostkowa zawierająca minimum 2 wlepki (do wklejania do dokumentacji medycznej) zawierające m.in datę ważności i nr serii).</w:t>
            </w:r>
          </w:p>
          <w:p w14:paraId="450FA50F" w14:textId="77777777" w:rsidR="00941483" w:rsidRDefault="00941483">
            <w:pPr>
              <w:pStyle w:val="LO-normal"/>
              <w:widowControl w:val="0"/>
              <w:spacing w:after="0" w:line="196" w:lineRule="auto"/>
              <w:rPr>
                <w:rFonts w:ascii="Arial" w:eastAsia="Arial" w:hAnsi="Arial" w:cs="Arial"/>
                <w:b/>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043BFADB" w14:textId="77777777" w:rsidR="00941483" w:rsidRDefault="00941483">
            <w:pPr>
              <w:pStyle w:val="LO-normal"/>
              <w:widowControl w:val="0"/>
              <w:spacing w:after="0" w:line="192" w:lineRule="auto"/>
              <w:rPr>
                <w:rFonts w:ascii="Arial" w:eastAsia="Arial" w:hAnsi="Arial" w:cs="Arial"/>
                <w:sz w:val="18"/>
                <w:szCs w:val="18"/>
              </w:rPr>
            </w:pPr>
          </w:p>
        </w:tc>
      </w:tr>
      <w:tr w:rsidR="00941483" w14:paraId="4CC7F286"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5F1E0D7F"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20</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1EF8B547"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chirurgiczny</w:t>
            </w:r>
          </w:p>
          <w:p w14:paraId="464F2D19" w14:textId="77777777" w:rsidR="00941483" w:rsidRDefault="0068730F">
            <w:pPr>
              <w:pStyle w:val="LO-normal"/>
              <w:widowControl w:val="0"/>
              <w:spacing w:after="0" w:line="204" w:lineRule="auto"/>
              <w:ind w:firstLine="5"/>
              <w:rPr>
                <w:rFonts w:ascii="Arial" w:eastAsia="Arial" w:hAnsi="Arial" w:cs="Arial"/>
              </w:rPr>
            </w:pPr>
            <w:r>
              <w:rPr>
                <w:rFonts w:ascii="Arial" w:eastAsia="Arial" w:hAnsi="Arial" w:cs="Arial"/>
                <w:sz w:val="18"/>
                <w:szCs w:val="18"/>
                <w:u w:val="single"/>
              </w:rPr>
              <w:t>Serwety</w:t>
            </w:r>
            <w:r>
              <w:rPr>
                <w:rFonts w:ascii="Arial" w:eastAsia="Arial" w:hAnsi="Arial" w:cs="Arial"/>
                <w:sz w:val="18"/>
                <w:szCs w:val="18"/>
              </w:rPr>
              <w:t xml:space="preserve">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zgodnej z (PN-EN 13795-1:2019-05)</w:t>
            </w:r>
          </w:p>
          <w:p w14:paraId="6681FCC9" w14:textId="77777777" w:rsidR="00941483" w:rsidRDefault="0068730F">
            <w:pPr>
              <w:pStyle w:val="LO-normal"/>
              <w:widowControl w:val="0"/>
              <w:spacing w:after="0" w:line="196" w:lineRule="auto"/>
              <w:rPr>
                <w:rFonts w:ascii="Arial" w:eastAsia="Arial" w:hAnsi="Arial" w:cs="Arial"/>
              </w:rPr>
            </w:pPr>
            <w:r>
              <w:rPr>
                <w:rFonts w:ascii="Arial" w:eastAsia="Arial" w:hAnsi="Arial" w:cs="Arial"/>
                <w:smallCaps/>
                <w:sz w:val="18"/>
                <w:szCs w:val="18"/>
              </w:rPr>
              <w:t>o</w:t>
            </w:r>
            <w:r>
              <w:rPr>
                <w:rFonts w:ascii="Arial" w:eastAsia="Arial" w:hAnsi="Arial" w:cs="Arial"/>
                <w:sz w:val="18"/>
                <w:szCs w:val="18"/>
              </w:rPr>
              <w:t xml:space="preserve"> gramaturze 55g/m</w:t>
            </w:r>
            <w:r>
              <w:rPr>
                <w:rFonts w:ascii="Arial" w:eastAsia="Arial" w:hAnsi="Arial" w:cs="Arial"/>
                <w:sz w:val="18"/>
                <w:szCs w:val="18"/>
                <w:vertAlign w:val="superscript"/>
              </w:rPr>
              <w:t>2</w:t>
            </w:r>
            <w:r>
              <w:rPr>
                <w:rFonts w:ascii="Arial" w:eastAsia="Arial" w:hAnsi="Arial" w:cs="Arial"/>
                <w:sz w:val="18"/>
                <w:szCs w:val="18"/>
              </w:rPr>
              <w:t xml:space="preserve">. Jedną z warstw materiału stanowi folia </w:t>
            </w:r>
            <w:proofErr w:type="spellStart"/>
            <w:r>
              <w:rPr>
                <w:rFonts w:ascii="Arial" w:eastAsia="Arial" w:hAnsi="Arial" w:cs="Arial"/>
                <w:sz w:val="18"/>
                <w:szCs w:val="18"/>
              </w:rPr>
              <w:t>polietylenowo-polipropylenowa</w:t>
            </w:r>
            <w:proofErr w:type="spellEnd"/>
            <w:r>
              <w:rPr>
                <w:rFonts w:ascii="Arial" w:eastAsia="Arial" w:hAnsi="Arial" w:cs="Arial"/>
                <w:sz w:val="18"/>
                <w:szCs w:val="18"/>
              </w:rPr>
              <w:t>. Chłonność warstwy zewnętrznej min. 397%. Obłożenie cechuje wysoka odporność na penetrację płynów (zgodnie z EN 20811) &gt; 300cm H</w:t>
            </w:r>
            <w:r>
              <w:rPr>
                <w:rFonts w:ascii="Arial" w:eastAsia="Arial" w:hAnsi="Arial" w:cs="Arial"/>
                <w:sz w:val="18"/>
                <w:szCs w:val="18"/>
                <w:vertAlign w:val="subscript"/>
              </w:rPr>
              <w:t>2</w:t>
            </w:r>
            <w:r>
              <w:rPr>
                <w:rFonts w:ascii="Arial" w:eastAsia="Arial" w:hAnsi="Arial" w:cs="Arial"/>
                <w:sz w:val="18"/>
                <w:szCs w:val="18"/>
              </w:rPr>
              <w:t>0 oraz odporność na rozerwanie &gt;240kPa (zgodnie z EN 13938-1)</w:t>
            </w:r>
          </w:p>
          <w:p w14:paraId="23CB89A8" w14:textId="77777777" w:rsidR="00941483" w:rsidRDefault="0068730F">
            <w:pPr>
              <w:pStyle w:val="LO-normal"/>
              <w:widowControl w:val="0"/>
              <w:spacing w:after="0" w:line="196" w:lineRule="auto"/>
              <w:rPr>
                <w:rFonts w:ascii="Arial" w:eastAsia="Arial" w:hAnsi="Arial" w:cs="Arial"/>
              </w:rPr>
            </w:pPr>
            <w:r>
              <w:rPr>
                <w:rFonts w:ascii="Arial" w:eastAsia="Arial" w:hAnsi="Arial" w:cs="Arial"/>
                <w:sz w:val="18"/>
                <w:szCs w:val="18"/>
                <w:u w:val="single"/>
              </w:rPr>
              <w:t>Narzędzia chirurgiczne</w:t>
            </w:r>
            <w:r>
              <w:rPr>
                <w:rFonts w:ascii="Arial" w:eastAsia="Arial" w:hAnsi="Arial" w:cs="Arial"/>
                <w:sz w:val="18"/>
                <w:szCs w:val="18"/>
              </w:rPr>
              <w:t xml:space="preserve">- sterylne, jednorazowe, wykonane ze stali, posiadające symbol graficzny „do jednorazowego użycia" zgodnie z normą EN 980, umieszczony w sposób trwały na obu stronach narzędzia. Dodatkowo narzędzia wykonane ze stali  mają posiadać kolorowe oznakowanie ułatwiające odróżnienie od narzędzi wielorazowych oraz deklarację nieszkodliwości toksykologicznej kolorowego oznakowania dla ludzi. Wyrób medyczny klasa </w:t>
            </w:r>
            <w:proofErr w:type="spellStart"/>
            <w:r>
              <w:rPr>
                <w:rFonts w:ascii="Arial" w:eastAsia="Arial" w:hAnsi="Arial" w:cs="Arial"/>
                <w:sz w:val="18"/>
                <w:szCs w:val="18"/>
              </w:rPr>
              <w:t>Ila</w:t>
            </w:r>
            <w:proofErr w:type="spellEnd"/>
            <w:r>
              <w:rPr>
                <w:rFonts w:ascii="Arial" w:eastAsia="Arial" w:hAnsi="Arial" w:cs="Arial"/>
                <w:sz w:val="18"/>
                <w:szCs w:val="18"/>
              </w:rPr>
              <w:t xml:space="preserve"> reguła 6.</w:t>
            </w:r>
          </w:p>
          <w:p w14:paraId="526CB551" w14:textId="77777777" w:rsidR="00941483" w:rsidRDefault="0068730F">
            <w:pPr>
              <w:pStyle w:val="LO-normal"/>
              <w:widowControl w:val="0"/>
              <w:spacing w:after="0" w:line="204" w:lineRule="auto"/>
              <w:ind w:firstLine="10"/>
              <w:rPr>
                <w:rFonts w:ascii="Arial" w:eastAsia="Arial" w:hAnsi="Arial" w:cs="Arial"/>
              </w:rPr>
            </w:pPr>
            <w:r>
              <w:rPr>
                <w:rFonts w:ascii="Arial" w:eastAsia="Arial" w:hAnsi="Arial" w:cs="Arial"/>
                <w:sz w:val="18"/>
                <w:szCs w:val="18"/>
              </w:rPr>
              <w:t xml:space="preserve">Zestaw zapakowany sterylnie w jedną torbę z przeźroczystej foli polietylenowej z klapką wykonana z TYVEC-u zgrzewaną z folią w celu zminimalizowania ryzyka </w:t>
            </w:r>
            <w:proofErr w:type="spellStart"/>
            <w:r>
              <w:rPr>
                <w:rFonts w:ascii="Arial" w:eastAsia="Arial" w:hAnsi="Arial" w:cs="Arial"/>
                <w:sz w:val="18"/>
                <w:szCs w:val="18"/>
              </w:rPr>
              <w:t>rozjałowienia</w:t>
            </w:r>
            <w:proofErr w:type="spellEnd"/>
            <w:r>
              <w:rPr>
                <w:rFonts w:ascii="Arial" w:eastAsia="Arial" w:hAnsi="Arial" w:cs="Arial"/>
                <w:sz w:val="18"/>
                <w:szCs w:val="18"/>
              </w:rPr>
              <w:t xml:space="preserve"> zawartości podczas wyjmowania z opakowania. Etykieta jednostkowa zawierająca 4 wlepki (do wklejania do dokumentacji medycznej) zawierające m.in datę ważności i nr serii). Opakowanie zbiorcze w formie kartonowego podajnika/ dyspensera, do transportu pakowane dodatkowo w karton zewnętrzny.</w:t>
            </w:r>
          </w:p>
          <w:p w14:paraId="2F74C29D" w14:textId="77777777" w:rsidR="00941483" w:rsidRDefault="00941483">
            <w:pPr>
              <w:pStyle w:val="LO-normal"/>
              <w:widowControl w:val="0"/>
              <w:spacing w:after="0" w:line="196" w:lineRule="auto"/>
              <w:rPr>
                <w:rFonts w:ascii="Arial" w:eastAsia="Arial" w:hAnsi="Arial" w:cs="Arial"/>
                <w:sz w:val="18"/>
                <w:szCs w:val="18"/>
              </w:rPr>
            </w:pP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2D5AC0E0" w14:textId="77777777" w:rsidR="00941483" w:rsidRDefault="00941483">
            <w:pPr>
              <w:pStyle w:val="LO-normal"/>
              <w:widowControl w:val="0"/>
              <w:spacing w:after="0" w:line="192" w:lineRule="auto"/>
              <w:rPr>
                <w:rFonts w:ascii="Arial" w:eastAsia="Arial" w:hAnsi="Arial" w:cs="Arial"/>
                <w:sz w:val="18"/>
                <w:szCs w:val="18"/>
              </w:rPr>
            </w:pPr>
          </w:p>
          <w:p w14:paraId="0DA621ED" w14:textId="77777777" w:rsidR="00941483" w:rsidRDefault="00941483">
            <w:pPr>
              <w:pStyle w:val="LO-normal"/>
              <w:widowControl w:val="0"/>
              <w:spacing w:after="0" w:line="192" w:lineRule="auto"/>
              <w:rPr>
                <w:rFonts w:ascii="Arial" w:eastAsia="Arial" w:hAnsi="Arial" w:cs="Arial"/>
                <w:sz w:val="18"/>
                <w:szCs w:val="18"/>
              </w:rPr>
            </w:pPr>
          </w:p>
          <w:p w14:paraId="39703EB0" w14:textId="77777777" w:rsidR="00941483" w:rsidRDefault="00941483">
            <w:pPr>
              <w:pStyle w:val="LO-normal"/>
              <w:widowControl w:val="0"/>
              <w:spacing w:after="0" w:line="192" w:lineRule="auto"/>
              <w:rPr>
                <w:rFonts w:ascii="Arial" w:eastAsia="Arial" w:hAnsi="Arial" w:cs="Arial"/>
                <w:sz w:val="18"/>
                <w:szCs w:val="18"/>
              </w:rPr>
            </w:pPr>
          </w:p>
          <w:p w14:paraId="2221CB9E" w14:textId="77777777" w:rsidR="00941483" w:rsidRDefault="00941483">
            <w:pPr>
              <w:pStyle w:val="LO-normal"/>
              <w:widowControl w:val="0"/>
              <w:spacing w:after="0" w:line="192" w:lineRule="auto"/>
              <w:rPr>
                <w:rFonts w:ascii="Arial" w:eastAsia="Arial" w:hAnsi="Arial" w:cs="Arial"/>
                <w:sz w:val="18"/>
                <w:szCs w:val="18"/>
              </w:rPr>
            </w:pPr>
          </w:p>
          <w:p w14:paraId="058D3289" w14:textId="77777777" w:rsidR="00941483" w:rsidRDefault="00941483">
            <w:pPr>
              <w:pStyle w:val="LO-normal"/>
              <w:widowControl w:val="0"/>
              <w:spacing w:after="0" w:line="192" w:lineRule="auto"/>
              <w:rPr>
                <w:rFonts w:ascii="Arial" w:eastAsia="Arial" w:hAnsi="Arial" w:cs="Arial"/>
                <w:sz w:val="18"/>
                <w:szCs w:val="18"/>
              </w:rPr>
            </w:pPr>
          </w:p>
          <w:p w14:paraId="14D865D9" w14:textId="77777777" w:rsidR="00941483" w:rsidRDefault="00941483">
            <w:pPr>
              <w:pStyle w:val="LO-normal"/>
              <w:widowControl w:val="0"/>
              <w:spacing w:after="0" w:line="240" w:lineRule="auto"/>
              <w:rPr>
                <w:rFonts w:ascii="Arial" w:eastAsia="Arial" w:hAnsi="Arial" w:cs="Arial"/>
                <w:sz w:val="18"/>
                <w:szCs w:val="18"/>
              </w:rPr>
            </w:pPr>
          </w:p>
        </w:tc>
      </w:tr>
      <w:tr w:rsidR="00941483" w14:paraId="65EC53F5" w14:textId="77777777">
        <w:tc>
          <w:tcPr>
            <w:tcW w:w="841" w:type="dxa"/>
            <w:tcBorders>
              <w:top w:val="single" w:sz="6" w:space="0" w:color="000001"/>
              <w:left w:val="single" w:sz="6" w:space="0" w:color="000001"/>
              <w:bottom w:val="single" w:sz="6" w:space="0" w:color="000001"/>
              <w:right w:val="single" w:sz="6" w:space="0" w:color="000001"/>
            </w:tcBorders>
            <w:shd w:val="clear" w:color="auto" w:fill="auto"/>
          </w:tcPr>
          <w:p w14:paraId="2DAFDD77" w14:textId="77777777" w:rsidR="00941483" w:rsidRDefault="0068730F">
            <w:pPr>
              <w:pStyle w:val="LO-normal"/>
              <w:widowControl w:val="0"/>
              <w:spacing w:after="0" w:line="204" w:lineRule="auto"/>
              <w:jc w:val="center"/>
              <w:rPr>
                <w:rFonts w:ascii="Arial" w:eastAsia="Arial" w:hAnsi="Arial" w:cs="Arial"/>
                <w:b/>
                <w:sz w:val="18"/>
                <w:szCs w:val="18"/>
              </w:rPr>
            </w:pPr>
            <w:r>
              <w:rPr>
                <w:rFonts w:ascii="Arial" w:eastAsia="Arial" w:hAnsi="Arial" w:cs="Arial"/>
                <w:b/>
                <w:sz w:val="18"/>
                <w:szCs w:val="18"/>
              </w:rPr>
              <w:t>21</w:t>
            </w:r>
          </w:p>
        </w:tc>
        <w:tc>
          <w:tcPr>
            <w:tcW w:w="5670" w:type="dxa"/>
            <w:tcBorders>
              <w:top w:val="single" w:sz="6" w:space="0" w:color="000001"/>
              <w:left w:val="single" w:sz="6" w:space="0" w:color="000001"/>
              <w:bottom w:val="single" w:sz="6" w:space="0" w:color="000001"/>
              <w:right w:val="single" w:sz="6" w:space="0" w:color="000001"/>
            </w:tcBorders>
            <w:shd w:val="clear" w:color="auto" w:fill="auto"/>
          </w:tcPr>
          <w:p w14:paraId="4ECFEF74" w14:textId="77777777" w:rsidR="00941483" w:rsidRDefault="0068730F">
            <w:pPr>
              <w:pStyle w:val="LO-normal"/>
              <w:widowControl w:val="0"/>
              <w:spacing w:after="0" w:line="196" w:lineRule="auto"/>
              <w:rPr>
                <w:rFonts w:ascii="Arial" w:eastAsia="Arial" w:hAnsi="Arial" w:cs="Arial"/>
                <w:b/>
                <w:sz w:val="18"/>
                <w:szCs w:val="18"/>
              </w:rPr>
            </w:pPr>
            <w:r>
              <w:rPr>
                <w:rFonts w:ascii="Arial" w:eastAsia="Arial" w:hAnsi="Arial" w:cs="Arial"/>
                <w:b/>
                <w:sz w:val="18"/>
                <w:szCs w:val="18"/>
              </w:rPr>
              <w:t>Zestaw do wkłucia pośredniego.</w:t>
            </w:r>
          </w:p>
          <w:p w14:paraId="1A220B16" w14:textId="77777777" w:rsidR="00941483" w:rsidRDefault="0068730F">
            <w:pPr>
              <w:pStyle w:val="LO-normal"/>
              <w:widowControl w:val="0"/>
              <w:spacing w:after="0" w:line="196" w:lineRule="auto"/>
              <w:rPr>
                <w:rFonts w:ascii="Arial" w:eastAsia="Arial" w:hAnsi="Arial" w:cs="Arial"/>
              </w:rPr>
            </w:pPr>
            <w:r>
              <w:rPr>
                <w:rFonts w:ascii="Arial" w:eastAsia="Arial" w:hAnsi="Arial" w:cs="Arial"/>
                <w:sz w:val="18"/>
                <w:szCs w:val="18"/>
              </w:rPr>
              <w:t xml:space="preserve">Serwety - wykonane z dwuwarstwowej, </w:t>
            </w:r>
            <w:proofErr w:type="spellStart"/>
            <w:r>
              <w:rPr>
                <w:rFonts w:ascii="Arial" w:eastAsia="Arial" w:hAnsi="Arial" w:cs="Arial"/>
                <w:sz w:val="18"/>
                <w:szCs w:val="18"/>
              </w:rPr>
              <w:t>pełnobarierowej</w:t>
            </w:r>
            <w:proofErr w:type="spellEnd"/>
            <w:r>
              <w:rPr>
                <w:rFonts w:ascii="Arial" w:eastAsia="Arial" w:hAnsi="Arial" w:cs="Arial"/>
                <w:sz w:val="18"/>
                <w:szCs w:val="18"/>
              </w:rPr>
              <w:t xml:space="preserve"> włókniny polipropylenowej </w:t>
            </w:r>
            <w:r>
              <w:rPr>
                <w:rFonts w:ascii="Arial" w:eastAsia="Arial" w:hAnsi="Arial" w:cs="Arial"/>
                <w:smallCaps/>
                <w:sz w:val="18"/>
                <w:szCs w:val="18"/>
              </w:rPr>
              <w:t xml:space="preserve">o </w:t>
            </w:r>
            <w:r>
              <w:rPr>
                <w:rFonts w:ascii="Arial" w:eastAsia="Arial" w:hAnsi="Arial" w:cs="Arial"/>
                <w:sz w:val="18"/>
                <w:szCs w:val="18"/>
              </w:rPr>
              <w:t>gramaturze 47 g/m</w:t>
            </w:r>
            <w:r>
              <w:rPr>
                <w:rFonts w:ascii="Arial" w:eastAsia="Arial" w:hAnsi="Arial" w:cs="Arial"/>
                <w:sz w:val="18"/>
                <w:szCs w:val="18"/>
                <w:vertAlign w:val="superscript"/>
              </w:rPr>
              <w:t>2</w:t>
            </w:r>
            <w:r>
              <w:rPr>
                <w:rFonts w:ascii="Arial" w:eastAsia="Arial" w:hAnsi="Arial" w:cs="Arial"/>
                <w:sz w:val="18"/>
                <w:szCs w:val="18"/>
              </w:rPr>
              <w:t>. Jedną z warstw materiału stanowi folia polietylenowa. Chłonność warstwy zewnętrznej min. 286 %. Obłożenie cechuje wysoka odporność na penetrację płynów (zgodnie z EN 20811) &gt; 277 cm H</w:t>
            </w:r>
            <w:r>
              <w:rPr>
                <w:rFonts w:ascii="Arial" w:eastAsia="Arial" w:hAnsi="Arial" w:cs="Arial"/>
                <w:sz w:val="18"/>
                <w:szCs w:val="18"/>
                <w:vertAlign w:val="subscript"/>
              </w:rPr>
              <w:t>2</w:t>
            </w:r>
            <w:r>
              <w:rPr>
                <w:rFonts w:ascii="Arial" w:eastAsia="Arial" w:hAnsi="Arial" w:cs="Arial"/>
                <w:sz w:val="18"/>
                <w:szCs w:val="18"/>
              </w:rPr>
              <w:t xml:space="preserve">0 oraz odporność na rozerwanie &gt;186 </w:t>
            </w:r>
            <w:proofErr w:type="spellStart"/>
            <w:r>
              <w:rPr>
                <w:rFonts w:ascii="Arial" w:eastAsia="Arial" w:hAnsi="Arial" w:cs="Arial"/>
                <w:sz w:val="18"/>
                <w:szCs w:val="18"/>
              </w:rPr>
              <w:t>kPa</w:t>
            </w:r>
            <w:proofErr w:type="spellEnd"/>
            <w:r>
              <w:rPr>
                <w:rFonts w:ascii="Arial" w:eastAsia="Arial" w:hAnsi="Arial" w:cs="Arial"/>
                <w:sz w:val="18"/>
                <w:szCs w:val="18"/>
              </w:rPr>
              <w:t xml:space="preserve"> (zgodnie z EN 13938-1).</w:t>
            </w:r>
          </w:p>
          <w:p w14:paraId="27100B95" w14:textId="77777777" w:rsidR="00941483" w:rsidRDefault="0068730F">
            <w:pPr>
              <w:pStyle w:val="LO-normal"/>
              <w:widowControl w:val="0"/>
              <w:spacing w:after="0" w:line="192" w:lineRule="auto"/>
              <w:rPr>
                <w:rFonts w:ascii="Arial" w:eastAsia="Arial" w:hAnsi="Arial" w:cs="Arial"/>
                <w:b/>
                <w:sz w:val="18"/>
                <w:szCs w:val="18"/>
              </w:rPr>
            </w:pPr>
            <w:r>
              <w:rPr>
                <w:rFonts w:ascii="Arial" w:eastAsia="Arial" w:hAnsi="Arial" w:cs="Arial"/>
                <w:sz w:val="18"/>
                <w:szCs w:val="18"/>
              </w:rPr>
              <w:t>Zestaw zapakowany w torebkę papierowo-foliową. Etykieta jednostkowa zawierająca minimum 2 wlepki (do wklejania do dokumentacji medycznej) zawierające m.in datę ważności i nr serii).</w:t>
            </w:r>
          </w:p>
        </w:tc>
        <w:tc>
          <w:tcPr>
            <w:tcW w:w="2939" w:type="dxa"/>
            <w:tcBorders>
              <w:top w:val="single" w:sz="6" w:space="0" w:color="000001"/>
              <w:left w:val="single" w:sz="6" w:space="0" w:color="000001"/>
              <w:bottom w:val="single" w:sz="6" w:space="0" w:color="000001"/>
              <w:right w:val="single" w:sz="6" w:space="0" w:color="000001"/>
            </w:tcBorders>
            <w:shd w:val="clear" w:color="auto" w:fill="auto"/>
          </w:tcPr>
          <w:p w14:paraId="2D991CA3" w14:textId="77777777" w:rsidR="00941483" w:rsidRDefault="00941483">
            <w:pPr>
              <w:pStyle w:val="LO-normal"/>
              <w:widowControl w:val="0"/>
              <w:spacing w:after="0" w:line="192" w:lineRule="auto"/>
              <w:rPr>
                <w:rFonts w:ascii="Arial" w:eastAsia="Arial" w:hAnsi="Arial" w:cs="Arial"/>
                <w:sz w:val="18"/>
                <w:szCs w:val="18"/>
              </w:rPr>
            </w:pPr>
          </w:p>
        </w:tc>
      </w:tr>
    </w:tbl>
    <w:p w14:paraId="12F8A96C" w14:textId="77777777" w:rsidR="00941483" w:rsidRDefault="00941483">
      <w:pPr>
        <w:pStyle w:val="LO-normal"/>
        <w:keepNext/>
        <w:spacing w:after="0" w:line="240" w:lineRule="auto"/>
        <w:rPr>
          <w:rFonts w:ascii="Arial" w:eastAsia="Arial" w:hAnsi="Arial" w:cs="Arial"/>
          <w:b/>
          <w:i/>
          <w:sz w:val="20"/>
          <w:szCs w:val="20"/>
        </w:rPr>
      </w:pPr>
    </w:p>
    <w:p w14:paraId="68885366" w14:textId="77777777" w:rsidR="00941483" w:rsidRDefault="00941483">
      <w:pPr>
        <w:pStyle w:val="LO-normal"/>
        <w:spacing w:after="0" w:line="240" w:lineRule="auto"/>
        <w:jc w:val="both"/>
        <w:rPr>
          <w:rFonts w:ascii="Arial" w:eastAsia="Arial" w:hAnsi="Arial" w:cs="Arial"/>
          <w:sz w:val="20"/>
          <w:szCs w:val="20"/>
        </w:rPr>
      </w:pPr>
    </w:p>
    <w:p w14:paraId="50F44E9D" w14:textId="77777777" w:rsidR="00941483" w:rsidRDefault="00941483">
      <w:pPr>
        <w:pStyle w:val="LO-normal"/>
        <w:spacing w:after="0" w:line="240" w:lineRule="auto"/>
        <w:rPr>
          <w:rFonts w:ascii="Arial" w:eastAsia="Arial" w:hAnsi="Arial" w:cs="Arial"/>
          <w:sz w:val="20"/>
          <w:szCs w:val="20"/>
        </w:rPr>
      </w:pPr>
    </w:p>
    <w:p w14:paraId="4778BFB7" w14:textId="77777777" w:rsidR="00941483" w:rsidRDefault="00941483">
      <w:pPr>
        <w:pStyle w:val="LO-normal"/>
        <w:spacing w:after="0" w:line="240" w:lineRule="auto"/>
        <w:rPr>
          <w:rFonts w:ascii="Arial" w:eastAsia="Arial" w:hAnsi="Arial" w:cs="Arial"/>
          <w:sz w:val="20"/>
          <w:szCs w:val="20"/>
        </w:rPr>
      </w:pPr>
    </w:p>
    <w:p w14:paraId="7E5FB1C8" w14:textId="77777777" w:rsidR="00941483" w:rsidRDefault="0068730F">
      <w:pPr>
        <w:pStyle w:val="LO-normal"/>
        <w:tabs>
          <w:tab w:val="left" w:pos="5200"/>
        </w:tabs>
        <w:spacing w:after="0" w:line="240" w:lineRule="auto"/>
        <w:rPr>
          <w:rFonts w:ascii="Arial" w:eastAsia="Arial" w:hAnsi="Arial" w:cs="Arial"/>
          <w:sz w:val="18"/>
          <w:szCs w:val="18"/>
        </w:rPr>
      </w:pPr>
      <w:r>
        <w:rPr>
          <w:rFonts w:ascii="Arial" w:eastAsia="Arial" w:hAnsi="Arial" w:cs="Arial"/>
          <w:sz w:val="18"/>
          <w:szCs w:val="18"/>
        </w:rPr>
        <w:tab/>
      </w:r>
    </w:p>
    <w:p w14:paraId="725AF66C" w14:textId="77777777" w:rsidR="00941483" w:rsidRDefault="00941483">
      <w:pPr>
        <w:pStyle w:val="LO-normal"/>
        <w:spacing w:before="5" w:after="0" w:line="240" w:lineRule="auto"/>
        <w:ind w:right="567"/>
        <w:jc w:val="right"/>
        <w:rPr>
          <w:rFonts w:ascii="Arial" w:eastAsia="Arial" w:hAnsi="Arial" w:cs="Arial"/>
          <w:sz w:val="18"/>
          <w:szCs w:val="18"/>
        </w:rPr>
      </w:pPr>
    </w:p>
    <w:sectPr w:rsidR="00941483">
      <w:pgSz w:w="11906" w:h="16838"/>
      <w:pgMar w:top="1417" w:right="1417" w:bottom="1417" w:left="1417"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1483"/>
    <w:rsid w:val="00196EBC"/>
    <w:rsid w:val="00243BA4"/>
    <w:rsid w:val="0068730F"/>
    <w:rsid w:val="00941483"/>
    <w:rsid w:val="009C79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D2E9"/>
  <w15:docId w15:val="{A5055752-5B3A-44C7-9CE4-C9A7B9AB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LO-normal"/>
    <w:next w:val="LO-normal"/>
    <w:uiPriority w:val="9"/>
    <w:qFormat/>
    <w:pPr>
      <w:keepNext/>
      <w:keepLines/>
      <w:widowControl w:val="0"/>
      <w:spacing w:before="480" w:after="120" w:line="240" w:lineRule="auto"/>
      <w:ind w:left="432" w:hanging="432"/>
      <w:outlineLvl w:val="0"/>
    </w:pPr>
    <w:rPr>
      <w:b/>
      <w:color w:val="000000"/>
      <w:sz w:val="48"/>
      <w:szCs w:val="48"/>
    </w:rPr>
  </w:style>
  <w:style w:type="paragraph" w:styleId="Nagwek2">
    <w:name w:val="heading 2"/>
    <w:basedOn w:val="LO-normal"/>
    <w:next w:val="LO-normal"/>
    <w:uiPriority w:val="9"/>
    <w:semiHidden/>
    <w:unhideWhenUsed/>
    <w:qFormat/>
    <w:pPr>
      <w:keepNext/>
      <w:keepLines/>
      <w:widowControl w:val="0"/>
      <w:spacing w:before="360" w:after="80" w:line="240" w:lineRule="auto"/>
      <w:ind w:left="576" w:hanging="576"/>
      <w:outlineLvl w:val="1"/>
    </w:pPr>
    <w:rPr>
      <w:b/>
      <w:color w:val="000000"/>
      <w:sz w:val="36"/>
      <w:szCs w:val="36"/>
    </w:rPr>
  </w:style>
  <w:style w:type="paragraph" w:styleId="Nagwek3">
    <w:name w:val="heading 3"/>
    <w:basedOn w:val="LO-normal"/>
    <w:next w:val="LO-normal"/>
    <w:uiPriority w:val="9"/>
    <w:semiHidden/>
    <w:unhideWhenUsed/>
    <w:qFormat/>
    <w:pPr>
      <w:keepNext/>
      <w:keepLines/>
      <w:widowControl w:val="0"/>
      <w:spacing w:before="280" w:after="80" w:line="240" w:lineRule="auto"/>
      <w:ind w:left="720" w:hanging="720"/>
      <w:outlineLvl w:val="2"/>
    </w:pPr>
    <w:rPr>
      <w:b/>
      <w:color w:val="000000"/>
      <w:sz w:val="28"/>
      <w:szCs w:val="28"/>
    </w:rPr>
  </w:style>
  <w:style w:type="paragraph" w:styleId="Nagwek4">
    <w:name w:val="heading 4"/>
    <w:basedOn w:val="LO-normal"/>
    <w:next w:val="LO-normal"/>
    <w:uiPriority w:val="9"/>
    <w:semiHidden/>
    <w:unhideWhenUsed/>
    <w:qFormat/>
    <w:pPr>
      <w:keepNext/>
      <w:keepLines/>
      <w:widowControl w:val="0"/>
      <w:spacing w:before="240" w:after="40" w:line="240" w:lineRule="auto"/>
      <w:ind w:left="864" w:hanging="864"/>
      <w:outlineLvl w:val="3"/>
    </w:pPr>
    <w:rPr>
      <w:b/>
      <w:color w:val="000000"/>
      <w:sz w:val="24"/>
      <w:szCs w:val="24"/>
    </w:rPr>
  </w:style>
  <w:style w:type="paragraph" w:styleId="Nagwek5">
    <w:name w:val="heading 5"/>
    <w:basedOn w:val="LO-normal"/>
    <w:next w:val="LO-normal"/>
    <w:uiPriority w:val="9"/>
    <w:semiHidden/>
    <w:unhideWhenUsed/>
    <w:qFormat/>
    <w:pPr>
      <w:keepNext/>
      <w:keepLines/>
      <w:widowControl w:val="0"/>
      <w:spacing w:before="220" w:after="40" w:line="240" w:lineRule="auto"/>
      <w:ind w:left="1008" w:hanging="1008"/>
      <w:outlineLvl w:val="4"/>
    </w:pPr>
    <w:rPr>
      <w:b/>
      <w:color w:val="000000"/>
    </w:rPr>
  </w:style>
  <w:style w:type="paragraph" w:styleId="Nagwek6">
    <w:name w:val="heading 6"/>
    <w:basedOn w:val="LO-normal"/>
    <w:next w:val="LO-normal"/>
    <w:uiPriority w:val="9"/>
    <w:semiHidden/>
    <w:unhideWhenUsed/>
    <w:qFormat/>
    <w:pPr>
      <w:keepNext/>
      <w:keepLines/>
      <w:widowControl w:val="0"/>
      <w:spacing w:before="200" w:after="40" w:line="240" w:lineRule="auto"/>
      <w:ind w:left="1152" w:hanging="1152"/>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LO-normal">
    <w:name w:val="LO-normal"/>
    <w:qFormat/>
    <w:pPr>
      <w:spacing w:after="160" w:line="259" w:lineRule="auto"/>
    </w:pPr>
  </w:style>
  <w:style w:type="paragraph" w:styleId="Tytu">
    <w:name w:val="Title"/>
    <w:basedOn w:val="LO-normal"/>
    <w:next w:val="LO-normal"/>
    <w:uiPriority w:val="10"/>
    <w:qFormat/>
    <w:pPr>
      <w:keepNext/>
      <w:keepLines/>
      <w:spacing w:before="480" w:after="120" w:line="240" w:lineRule="auto"/>
    </w:pPr>
    <w:rPr>
      <w:b/>
      <w:color w:val="000000"/>
      <w:sz w:val="72"/>
      <w:szCs w:val="72"/>
    </w:rPr>
  </w:style>
  <w:style w:type="paragraph" w:styleId="Podtytu">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2723</Words>
  <Characters>16343</Characters>
  <Application>Microsoft Office Word</Application>
  <DocSecurity>0</DocSecurity>
  <Lines>136</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Paulina Witkowska</cp:lastModifiedBy>
  <cp:revision>3</cp:revision>
  <cp:lastPrinted>2024-09-17T06:08:00Z</cp:lastPrinted>
  <dcterms:created xsi:type="dcterms:W3CDTF">2024-09-16T12:32:00Z</dcterms:created>
  <dcterms:modified xsi:type="dcterms:W3CDTF">2024-09-17T06:09:00Z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