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CA85" w14:textId="26B107B9" w:rsidR="00C23702" w:rsidRPr="00C463C1" w:rsidRDefault="00C23702" w:rsidP="00C23702">
      <w:pPr>
        <w:pStyle w:val="Nagwek2"/>
        <w:ind w:right="-635"/>
        <w:jc w:val="left"/>
        <w:rPr>
          <w:rFonts w:ascii="Arial" w:hAnsi="Arial" w:cs="Arial"/>
          <w:i w:val="0"/>
          <w:sz w:val="16"/>
          <w:szCs w:val="16"/>
        </w:rPr>
      </w:pPr>
      <w:bookmarkStart w:id="0" w:name="__RefHeading___Toc484520676"/>
      <w:bookmarkEnd w:id="0"/>
      <w:r w:rsidRPr="00C463C1">
        <w:rPr>
          <w:rFonts w:ascii="Arial" w:hAnsi="Arial" w:cs="Arial"/>
          <w:sz w:val="16"/>
          <w:szCs w:val="16"/>
        </w:rPr>
        <w:t>Załącznik</w:t>
      </w:r>
      <w:r w:rsidRPr="00C463C1">
        <w:rPr>
          <w:rFonts w:ascii="Arial" w:hAnsi="Arial" w:cs="Arial"/>
          <w:b w:val="0"/>
          <w:i w:val="0"/>
          <w:sz w:val="16"/>
          <w:szCs w:val="16"/>
        </w:rPr>
        <w:t xml:space="preserve"> </w:t>
      </w:r>
      <w:r w:rsidRPr="00C463C1">
        <w:rPr>
          <w:rFonts w:ascii="Arial" w:hAnsi="Arial" w:cs="Arial"/>
          <w:sz w:val="16"/>
          <w:szCs w:val="16"/>
        </w:rPr>
        <w:t>nr 2a</w:t>
      </w:r>
      <w:r w:rsidRPr="00C463C1">
        <w:rPr>
          <w:rFonts w:ascii="Arial" w:hAnsi="Arial" w:cs="Arial"/>
          <w:b w:val="0"/>
          <w:i w:val="0"/>
          <w:sz w:val="16"/>
          <w:szCs w:val="16"/>
        </w:rPr>
        <w:t xml:space="preserve">  – </w:t>
      </w:r>
      <w:r w:rsidR="00B668D0" w:rsidRPr="00C463C1">
        <w:rPr>
          <w:rFonts w:ascii="Arial" w:hAnsi="Arial" w:cs="Arial"/>
          <w:i w:val="0"/>
          <w:sz w:val="16"/>
          <w:szCs w:val="16"/>
        </w:rPr>
        <w:t>OPZ</w:t>
      </w:r>
    </w:p>
    <w:p w14:paraId="0126C8A4" w14:textId="47EBF127" w:rsidR="00C23702" w:rsidRPr="00C463C1" w:rsidRDefault="00C23702" w:rsidP="00C23702">
      <w:pPr>
        <w:rPr>
          <w:rFonts w:ascii="Arial" w:hAnsi="Arial" w:cs="Arial"/>
          <w:sz w:val="16"/>
          <w:szCs w:val="16"/>
        </w:rPr>
      </w:pPr>
    </w:p>
    <w:p w14:paraId="3C43645A" w14:textId="611F85EF" w:rsidR="00DA3A42" w:rsidRPr="00C463C1" w:rsidRDefault="00DA3A42" w:rsidP="00DA3A42">
      <w:pPr>
        <w:rPr>
          <w:rFonts w:ascii="Arial" w:hAnsi="Arial" w:cs="Arial"/>
          <w:sz w:val="16"/>
          <w:szCs w:val="16"/>
        </w:rPr>
      </w:pPr>
      <w:r w:rsidRPr="00C463C1">
        <w:rPr>
          <w:rFonts w:ascii="Arial" w:hAnsi="Arial" w:cs="Arial"/>
          <w:b/>
          <w:sz w:val="16"/>
          <w:szCs w:val="16"/>
        </w:rPr>
        <w:t xml:space="preserve">                                          Analizator immunologiczny do oznaczeń metodą ELISA </w:t>
      </w:r>
    </w:p>
    <w:p w14:paraId="59AC5349" w14:textId="77777777" w:rsidR="00DA3A42" w:rsidRPr="00C463C1" w:rsidRDefault="00DA3A42" w:rsidP="00C23702">
      <w:pPr>
        <w:pStyle w:val="ZnakZnakZnakZnakZnakZnakZnak"/>
        <w:ind w:hanging="357"/>
        <w:rPr>
          <w:sz w:val="16"/>
          <w:szCs w:val="16"/>
        </w:rPr>
      </w:pPr>
    </w:p>
    <w:p w14:paraId="09FE8035" w14:textId="77777777" w:rsidR="00DA3A42" w:rsidRPr="00C463C1" w:rsidRDefault="00DA3A42" w:rsidP="00C23702">
      <w:pPr>
        <w:pStyle w:val="ZnakZnakZnakZnakZnakZnakZnak"/>
        <w:ind w:hanging="357"/>
        <w:rPr>
          <w:sz w:val="16"/>
          <w:szCs w:val="16"/>
        </w:rPr>
      </w:pPr>
    </w:p>
    <w:p w14:paraId="5D5F2048" w14:textId="4303F5EE" w:rsidR="00C23702" w:rsidRPr="00C463C1" w:rsidRDefault="00C23702" w:rsidP="00C23702">
      <w:pPr>
        <w:pStyle w:val="ZnakZnakZnakZnakZnakZnakZnak"/>
        <w:ind w:hanging="357"/>
        <w:rPr>
          <w:sz w:val="16"/>
          <w:szCs w:val="16"/>
        </w:rPr>
      </w:pPr>
      <w:r w:rsidRPr="00C463C1">
        <w:rPr>
          <w:sz w:val="16"/>
          <w:szCs w:val="16"/>
        </w:rPr>
        <w:t>Oferujemy analizator marki ........................................,  typ ...........................................</w:t>
      </w:r>
    </w:p>
    <w:p w14:paraId="589F05A1" w14:textId="221A5475" w:rsidR="00C23702" w:rsidRPr="00C463C1" w:rsidRDefault="00C23702" w:rsidP="00C23702">
      <w:pPr>
        <w:pStyle w:val="ZnakZnakZnakZnakZnakZnakZnak"/>
        <w:spacing w:before="120" w:after="120"/>
        <w:ind w:hanging="357"/>
        <w:rPr>
          <w:sz w:val="16"/>
          <w:szCs w:val="16"/>
        </w:rPr>
      </w:pPr>
      <w:r w:rsidRPr="00C463C1">
        <w:rPr>
          <w:sz w:val="16"/>
          <w:szCs w:val="16"/>
        </w:rPr>
        <w:t>wyprodukowany przez        .........................................,  rok produkcji ...........................</w:t>
      </w:r>
    </w:p>
    <w:p w14:paraId="086886C0" w14:textId="2CDD2E3B" w:rsidR="00DA3A42" w:rsidRPr="00C463C1" w:rsidRDefault="00DA3A42" w:rsidP="00DA3A42">
      <w:pPr>
        <w:rPr>
          <w:rFonts w:ascii="Arial" w:hAnsi="Arial" w:cs="Arial"/>
          <w:sz w:val="16"/>
          <w:szCs w:val="16"/>
        </w:rPr>
      </w:pPr>
    </w:p>
    <w:tbl>
      <w:tblPr>
        <w:tblW w:w="9734" w:type="dxa"/>
        <w:tblInd w:w="-10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7216"/>
        <w:gridCol w:w="992"/>
        <w:gridCol w:w="992"/>
      </w:tblGrid>
      <w:tr w:rsidR="004441FE" w:rsidRPr="00C463C1" w14:paraId="1777486B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61E9C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sz w:val="16"/>
                <w:szCs w:val="16"/>
                <w14:ligatures w14:val="standardContextual"/>
              </w:rPr>
              <w:t>L.p.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11C9D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sz w:val="16"/>
                <w:szCs w:val="16"/>
                <w14:ligatures w14:val="standardContextual"/>
              </w:rPr>
              <w:t>Parametry wymagane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4399FD" w14:textId="77777777" w:rsidR="004441FE" w:rsidRPr="00C463C1" w:rsidRDefault="004441FE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:lang w:eastAsia="ar-SA"/>
                <w14:ligatures w14:val="standardContextual"/>
              </w:rPr>
              <w:t>Proszę zaznaczyć właściwą kolumnę</w:t>
            </w:r>
          </w:p>
        </w:tc>
      </w:tr>
      <w:tr w:rsidR="004441FE" w:rsidRPr="00C463C1" w14:paraId="2776E4E5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1EB9D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8CF75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Automatyczny dwupłytkowy analizator immunologiczny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1BAB25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819D29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Nie</w:t>
            </w:r>
          </w:p>
        </w:tc>
      </w:tr>
      <w:tr w:rsidR="004441FE" w:rsidRPr="00C463C1" w14:paraId="4C44A68E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37E51C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5D145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System otwarty, umożliwiający wykonanie wszystkich standardowych testów ELISA (praca z każdą standardową mikropłytką i odczyt testów różnych producentów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E193FC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109A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51E2EB2C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B681C9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9DBA95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Wieloparametrowy system pracy – minimum 12  testów może być wykonywane jednocześnie na 2 płytkach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0BD9AB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5DF1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62E54BC4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64E44F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975EB2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Metoda badań immunoenzymatyczna, system otwarty w tworzeniu dowolnie zadanych testów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8D51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9C84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18F6FF78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9899EA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555537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Odczyt całej płytki lub pojedynczych oznaczeń (możliwość dzielenia płytki)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B2E317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C778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40A580EF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B34CE6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99F72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Wieloparametrowy system pracy analizatora: minimum anty-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Borelia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IgM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i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IgG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w surowicy i płynie mózgowo-rdzeniowym,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Toxoplasma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, Różyczka, Krztusiec (testy w ofercie dostawcy aparatu)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AABC8D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47F6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686FFACF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501F20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8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C6E159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Możliwość wpisania wzorów matematycznych oraz zaprogramowania różnych rodzajów krzywych standardowych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BFDB2F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A1B1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23F99E49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F5CC8A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9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B48ED8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Możliwość przeliczania uzyskanych wyników absorbancji w dowolnie zadany sposób z jednoczesnym wskazaniem wartości dodatnich, ujemnych i szarej strefy przy testach jakościowych lub podanie wyniku w określonych jednostkach przy testach ilościowych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D8BD99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7B36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0E3BD930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3A1DED" w14:textId="76352238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9AEAE8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Możliwość jednoczesnego załadowania min. 100 prób pacjentów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32B001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FB84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206971D5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07BF03" w14:textId="051563AE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378EE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Wewnętrzny czytnik kodów kreskowych prób pacjentów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1682A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FAF5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5A375C56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40B047" w14:textId="60884354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12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B75A9A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Wbudowana automatyczna płuczka 8 kanałowa z czujnikiem poziomu cieczy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1B925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2AD8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74DE3BAA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DE2E1B" w14:textId="1F2BD48A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13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9B73A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Specyfikacja techniczna wbudowanych urządzeń:</w:t>
            </w:r>
          </w:p>
          <w:p w14:paraId="4CB00609" w14:textId="77777777" w:rsidR="004441FE" w:rsidRPr="00C463C1" w:rsidRDefault="004441FE" w:rsidP="00DA3A4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CZYTNIK</w:t>
            </w:r>
          </w:p>
          <w:p w14:paraId="17E46E99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A/ Ilość miejsc na filtry: 6 </w:t>
            </w:r>
          </w:p>
          <w:p w14:paraId="3173A991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B/ zakres długości fali 405-690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nm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</w:t>
            </w:r>
          </w:p>
          <w:p w14:paraId="3D3CEC2E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C/ zakres odczytu 0-3.0 OD</w:t>
            </w:r>
          </w:p>
          <w:p w14:paraId="653D65A5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D/dokładność odczytu +/- 0,005 OD lub 2,5%</w:t>
            </w:r>
          </w:p>
          <w:p w14:paraId="7F7148F9" w14:textId="77777777" w:rsidR="004441FE" w:rsidRPr="00C463C1" w:rsidRDefault="004441FE">
            <w:pPr>
              <w:pStyle w:val="WW-Wcicietrecitekstu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  <w14:ligatures w14:val="standardContextual"/>
              </w:rPr>
              <w:t>E/ Precyzja &lt; 1 % CV (&lt;2.0 OD)</w:t>
            </w:r>
          </w:p>
          <w:p w14:paraId="38097716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                </w:t>
            </w:r>
            <w:r w:rsidRPr="00C463C1">
              <w:rPr>
                <w:rFonts w:ascii="Arial" w:eastAsia="Arial" w:hAnsi="Arial" w:cs="Arial"/>
                <w:sz w:val="16"/>
                <w:szCs w:val="16"/>
                <w14:ligatures w14:val="standardContextual"/>
              </w:rPr>
              <w:t xml:space="preserve"> </w:t>
            </w: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&lt; 2 % CV (2.0- 3.0 OD</w:t>
            </w:r>
          </w:p>
          <w:p w14:paraId="5E2A5FEE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F/ Czas odczytu &lt; 25 s ( przy jednej długości fali)</w:t>
            </w:r>
          </w:p>
          <w:p w14:paraId="1AAF1E9B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                       </w:t>
            </w:r>
            <w:r w:rsidRPr="00C463C1">
              <w:rPr>
                <w:rFonts w:ascii="Arial" w:eastAsia="Arial" w:hAnsi="Arial" w:cs="Arial"/>
                <w:sz w:val="16"/>
                <w:szCs w:val="16"/>
                <w14:ligatures w14:val="standardContextual"/>
              </w:rPr>
              <w:t xml:space="preserve"> </w:t>
            </w: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&lt; 50 s ( przy dwóch długościach fali)</w:t>
            </w:r>
          </w:p>
          <w:p w14:paraId="4B35DE6C" w14:textId="77777777" w:rsidR="004441FE" w:rsidRPr="00C463C1" w:rsidRDefault="004441FE" w:rsidP="00DA3A4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AUTOMATYCZNA PŁUCZKA</w:t>
            </w:r>
          </w:p>
          <w:p w14:paraId="6CA2C55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A/ Cykl mycia 1-9 powtórzeń różnych objętości i ciśnienia</w:t>
            </w:r>
          </w:p>
          <w:p w14:paraId="3B78F72A" w14:textId="77777777" w:rsidR="004441FE" w:rsidRPr="00C463C1" w:rsidRDefault="004441FE" w:rsidP="00DA3A4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INKUBATOR</w:t>
            </w:r>
          </w:p>
          <w:p w14:paraId="2AAEE365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 </w:t>
            </w:r>
            <w:r w:rsidRPr="00C463C1">
              <w:rPr>
                <w:rFonts w:ascii="Arial" w:eastAsia="Arial" w:hAnsi="Arial" w:cs="Arial"/>
                <w:sz w:val="16"/>
                <w:szCs w:val="16"/>
                <w14:ligatures w14:val="standardContextual"/>
              </w:rPr>
              <w:t xml:space="preserve"> </w:t>
            </w: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A/ Zakres inkubacji od +4 do +40 st. C(wbudowane dwa inkubatory z możliwością niezależnego programowania temperatury)</w:t>
            </w:r>
          </w:p>
          <w:p w14:paraId="12566B11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B/ Równomierność temp. +/- 1st. C na całej płytce przy temp. 37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st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C.</w:t>
            </w:r>
          </w:p>
          <w:p w14:paraId="185628B2" w14:textId="77777777" w:rsidR="004441FE" w:rsidRPr="00C463C1" w:rsidRDefault="004441FE" w:rsidP="00DA3A4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PIPETOWANIE</w:t>
            </w:r>
          </w:p>
          <w:p w14:paraId="3C63ED0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A/ Wbudowana stacja automatycznego pipetowania prób i odczynników z możliwością wstępnego rozcieńczenia surowic przy użyciu końcówek jednorazowych.</w:t>
            </w:r>
          </w:p>
          <w:p w14:paraId="60885658" w14:textId="77777777" w:rsidR="004441FE" w:rsidRPr="00C463C1" w:rsidRDefault="004441FE">
            <w:pPr>
              <w:pStyle w:val="NormalnyWeb"/>
              <w:spacing w:before="280" w:after="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  <w14:ligatures w14:val="standardContextual"/>
              </w:rPr>
              <w:t>B/Wskaźnik niskiego poziomu buforu</w:t>
            </w:r>
          </w:p>
          <w:p w14:paraId="69654808" w14:textId="77777777" w:rsidR="004441FE" w:rsidRPr="00C463C1" w:rsidRDefault="004441FE">
            <w:pPr>
              <w:pStyle w:val="NormalnyWeb"/>
              <w:spacing w:before="280" w:after="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  <w14:ligatures w14:val="standardContextual"/>
              </w:rPr>
              <w:t>C/Końcówki do próbek: 300 ul, przedział dozowania 0- 250 ul</w:t>
            </w:r>
          </w:p>
          <w:p w14:paraId="678DE317" w14:textId="77777777" w:rsidR="004441FE" w:rsidRPr="00C463C1" w:rsidRDefault="004441FE">
            <w:pPr>
              <w:pStyle w:val="NormalnyWeb"/>
              <w:spacing w:before="280" w:after="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  <w14:ligatures w14:val="standardContextual"/>
              </w:rPr>
              <w:t>D/Końcówki do odczynników: 1300 ul, przedział dozowania 20-1000 ul</w:t>
            </w:r>
          </w:p>
          <w:p w14:paraId="45A1FF13" w14:textId="791CF91E" w:rsidR="004441FE" w:rsidRPr="00C463C1" w:rsidRDefault="004441FE">
            <w:pPr>
              <w:pStyle w:val="NormalnyWeb"/>
              <w:spacing w:before="280" w:after="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  <w14:ligatures w14:val="standardContextual"/>
              </w:rPr>
              <w:t>E/ Precyzja dozowania surowicy:&lt;3% CV(10-20 ul)</w:t>
            </w:r>
          </w:p>
          <w:p w14:paraId="72C34B40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F/Precyzja dozowania odczynników:&lt;3% CV (20-1000 ul)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2ABDCD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3C84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62F23CBC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A3CCF1" w14:textId="6C38DC19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14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F9E77C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Analizator sterowany komputerem typu PC, oprogramowanie umożliwiające archiwizację wyników oznaczeń i ich późniejsze odszukiwanie; w zestawie klawiatura i mysz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3240C9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3676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053A89C5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10D968" w14:textId="037562D2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lastRenderedPageBreak/>
              <w:t>15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712DD7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Wymiary analizatora  nie większe niż:</w:t>
            </w:r>
          </w:p>
          <w:p w14:paraId="1FF880C1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(szerokość x głębokość x wysokość) – 54 cm x 68 cm x 66 cm, jeśli wymiary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analizarora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większe – jeśli większe to zapewnienie stanowiska komputerowego składającego się z biurka ok. 60x120cm, szafki na kółkach z szufladami o wymiarach ok. 45x50cm oraz stolika pomocniczego na kółkach o wymiarach ok.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wys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max 80 x szer. 60 x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dł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45cm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7028F5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055D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5509CD2E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C3FAE5" w14:textId="09BF437D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16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7D0319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ar-SA"/>
                <w14:ligatures w14:val="standardContextual"/>
              </w:rPr>
              <w:t>Zapewnienie dwukierunkowej wymiany danych z systemem informatycznym LIS, pracownią Bakteriologii poprzez port komunikacyjny RS232 lub USB za pośrednictwem aplikacji protokołu wymiany danych, bez konieczności dodatkowego przepisania danych, wprost do urządzenia lub aparatu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ECC31A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A14C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4B97C5F8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113F1D" w14:textId="7717D813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17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2B98D1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Komputer współpracujący z aparatem: procesor wielordzeniowy ze zintegrowaną kartą graficzną osiągający w teście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PassMark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CPU Mark wynik min. 19500 punktów (wynik zaproponowanego procesora musi znajdować się na stronie: https://www.cpubenchmark.net/cpu_list.php)</w:t>
            </w:r>
          </w:p>
          <w:p w14:paraId="61926436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Pamięć 16GB DDR4</w:t>
            </w:r>
          </w:p>
          <w:p w14:paraId="481B6719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Dysk twardy min 500 GB SSD NVME</w:t>
            </w:r>
          </w:p>
          <w:p w14:paraId="5E4F111B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Zainstalowany system operacyjny Windows 11 w wersji Professional</w:t>
            </w:r>
          </w:p>
          <w:p w14:paraId="1A502FA6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 polskiej wersji językowej.</w:t>
            </w:r>
          </w:p>
          <w:p w14:paraId="1140A9EE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Zintegrowany moduł TPM w wersji min. 2.0</w:t>
            </w:r>
          </w:p>
          <w:p w14:paraId="78C3D2E5" w14:textId="77777777" w:rsidR="003F5204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Klawiatura i myszka w komplecie, program antywirusowy Kaspersky, zainstalowany klient systemu LIS, skonfigurowana komunikacja dwukierunkowa, podłączenie do sieci LAN szpitala. </w:t>
            </w:r>
          </w:p>
          <w:p w14:paraId="54AF40D5" w14:textId="0B7E8751" w:rsidR="004441FE" w:rsidRPr="00C463C1" w:rsidRDefault="003F5204" w:rsidP="003F5204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Drukarka z materiałami zużywalnymi w tym toner i bęben.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570A9C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FDB4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76188589" w14:textId="77777777" w:rsidTr="004441FE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92A44C" w14:textId="09847333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18</w:t>
            </w:r>
          </w:p>
        </w:tc>
        <w:tc>
          <w:tcPr>
            <w:tcW w:w="7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B5ABFC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 xml:space="preserve">Raz w roku pokrycie kosztów związanych z udziałem w sympozjum/konferencji/szkoleniu krajowym (materiały naukowe, posiłki, noclegi) w zakresie </w:t>
            </w:r>
            <w:proofErr w:type="spellStart"/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>immunoenzymatyki</w:t>
            </w:r>
            <w:proofErr w:type="spellEnd"/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 xml:space="preserve"> lub chorób zakaźnych i kontroli zakażeń dla jednej osoby. 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93BB1C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15D5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4292ACC0" w14:textId="77777777" w:rsidTr="004441FE">
        <w:tc>
          <w:tcPr>
            <w:tcW w:w="9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ED15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  <w:p w14:paraId="658F3936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Warunki serwisowe</w:t>
            </w:r>
          </w:p>
        </w:tc>
      </w:tr>
      <w:tr w:rsidR="004441FE" w:rsidRPr="00C463C1" w14:paraId="4B71EF89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FA1D51" w14:textId="000A9A8D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19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435E8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zamiennych/eksploatacyjnych na czas trwania umowy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8F34EA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F237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6AC88123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FF4684" w14:textId="3C538532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20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411770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Bezpłatne przeglądy serwisowe co najmniej raz w roku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2CE34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E2FB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2D87D7CD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0F0045" w14:textId="36935090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8A27EA" w14:textId="77777777" w:rsidR="004441FE" w:rsidRPr="00C463C1" w:rsidRDefault="004441FE">
            <w:pPr>
              <w:spacing w:before="60" w:after="6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>Adres serwisu, nr telefonu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2A1579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Podać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9827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2204B9AB" w14:textId="77777777" w:rsidTr="004441FE">
        <w:tc>
          <w:tcPr>
            <w:tcW w:w="7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6E9FD3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Parametr oceniany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F63F03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C3C5E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Nie</w:t>
            </w:r>
          </w:p>
        </w:tc>
      </w:tr>
      <w:tr w:rsidR="004441FE" w:rsidRPr="00C463C1" w14:paraId="145FB021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538E98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921CE8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Automatyczny cały proces badawczy od momentu wstępnego rozcieńczenia prób przez inkubację, płukanie, dodawanie odczynników, odczyt i kalkulację wyniku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6BD942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7ED0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0905C56B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F4AF2A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F0BB8C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Możliwość jednoczesnego oznaczania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Borelia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IgM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i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IgG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w surowicy i płynie mózgowo - rdzeniowym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57A2C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947A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4F25EED9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735D15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C6C5D9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Praca w standardowych probówkach pierwotnych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A0D9CB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10EB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4441FE" w:rsidRPr="00C463C1" w14:paraId="03F9E2E4" w14:textId="77777777" w:rsidTr="004441FE">
        <w:tc>
          <w:tcPr>
            <w:tcW w:w="9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CEC0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  <w:p w14:paraId="6D30865F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  <w:p w14:paraId="799FD6A1" w14:textId="77777777" w:rsidR="004441FE" w:rsidRPr="00C463C1" w:rsidRDefault="004441FE">
            <w:pPr>
              <w:snapToGrid w:val="0"/>
              <w:spacing w:before="60" w:after="6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  <w14:ligatures w14:val="standardContextual"/>
              </w:rPr>
              <w:t>Sposób przyznawania punktów dla kryterium ocena techniczna (jakość):</w:t>
            </w:r>
          </w:p>
        </w:tc>
      </w:tr>
      <w:tr w:rsidR="004441FE" w:rsidRPr="00C463C1" w14:paraId="2507C112" w14:textId="77777777" w:rsidTr="004441FE">
        <w:tc>
          <w:tcPr>
            <w:tcW w:w="7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1F6CF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  <w:p w14:paraId="28E61C99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Parametr oceniany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EE3D24E" w14:textId="77777777" w:rsidR="004441FE" w:rsidRPr="00C463C1" w:rsidRDefault="004441FE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Maksymalna ilość punktów</w:t>
            </w:r>
          </w:p>
        </w:tc>
      </w:tr>
      <w:tr w:rsidR="004441FE" w:rsidRPr="00C463C1" w14:paraId="6B25C985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69500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0EE317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Automatyczny cały proces badawczy od momentu wstępnego rozcieńczenia prób przez inkubację, płukanie, dodawanie odczynników, odczyt i kalkulację wyniku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AA4C6" w14:textId="77777777" w:rsidR="004441FE" w:rsidRPr="00C463C1" w:rsidRDefault="004441FE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</w:tr>
      <w:tr w:rsidR="004441FE" w:rsidRPr="00C463C1" w14:paraId="1B6B0023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B0E941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F138DB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Możliwość jednoczesnego oznaczania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Borelia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IgM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i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IgG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w surowicy i płynie mózgowo -  rdzeniowym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F0605" w14:textId="77777777" w:rsidR="004441FE" w:rsidRPr="00C463C1" w:rsidRDefault="004441FE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</w:tr>
      <w:tr w:rsidR="004441FE" w:rsidRPr="00C463C1" w14:paraId="403966DD" w14:textId="77777777" w:rsidTr="00444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F0F3B0" w14:textId="77777777" w:rsidR="004441FE" w:rsidRPr="00C463C1" w:rsidRDefault="004441F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C190E3" w14:textId="77777777" w:rsidR="004441FE" w:rsidRPr="00C463C1" w:rsidRDefault="004441FE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Praca w standardowych probówkach pierwotnych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0284F" w14:textId="77777777" w:rsidR="004441FE" w:rsidRPr="00C463C1" w:rsidRDefault="004441FE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</w:tr>
    </w:tbl>
    <w:p w14:paraId="752C02F9" w14:textId="77777777" w:rsidR="00DA3A42" w:rsidRPr="00C463C1" w:rsidRDefault="00DA3A42" w:rsidP="00DA3A42">
      <w:pPr>
        <w:rPr>
          <w:rFonts w:ascii="Arial" w:eastAsia="NSimSun" w:hAnsi="Arial" w:cs="Arial"/>
          <w:b/>
          <w:kern w:val="2"/>
          <w:sz w:val="16"/>
          <w:szCs w:val="16"/>
          <w:lang w:bidi="hi-IN"/>
        </w:rPr>
      </w:pPr>
    </w:p>
    <w:p w14:paraId="347B10BB" w14:textId="77777777" w:rsidR="00DA3A42" w:rsidRPr="00C463C1" w:rsidRDefault="00DA3A42" w:rsidP="00DA3A42">
      <w:pPr>
        <w:rPr>
          <w:rFonts w:ascii="Arial" w:hAnsi="Arial" w:cs="Arial"/>
          <w:b/>
          <w:sz w:val="16"/>
          <w:szCs w:val="16"/>
        </w:rPr>
      </w:pPr>
    </w:p>
    <w:p w14:paraId="703D9C97" w14:textId="77777777" w:rsidR="00DA3A42" w:rsidRPr="00C463C1" w:rsidRDefault="00DA3A42" w:rsidP="00DA3A42">
      <w:pPr>
        <w:rPr>
          <w:rFonts w:ascii="Arial" w:hAnsi="Arial" w:cs="Arial"/>
          <w:sz w:val="16"/>
          <w:szCs w:val="16"/>
        </w:rPr>
      </w:pPr>
      <w:r w:rsidRPr="00C463C1">
        <w:rPr>
          <w:rFonts w:ascii="Arial" w:hAnsi="Arial" w:cs="Arial"/>
          <w:b/>
          <w:sz w:val="16"/>
          <w:szCs w:val="16"/>
        </w:rPr>
        <w:t>Maksymalna ilość punktów w kryterium jakość: 30</w:t>
      </w:r>
    </w:p>
    <w:p w14:paraId="06AD31B6" w14:textId="77777777" w:rsidR="00DA3A42" w:rsidRPr="00C463C1" w:rsidRDefault="00DA3A42" w:rsidP="00DA3A42">
      <w:pPr>
        <w:rPr>
          <w:rFonts w:ascii="Arial" w:eastAsia="Lucida Sans Unicode" w:hAnsi="Arial" w:cs="Arial"/>
          <w:b/>
          <w:sz w:val="16"/>
          <w:szCs w:val="16"/>
        </w:rPr>
      </w:pPr>
    </w:p>
    <w:p w14:paraId="3D58D97A" w14:textId="77777777" w:rsidR="00DA3A42" w:rsidRPr="00C463C1" w:rsidRDefault="00DA3A42" w:rsidP="00DA3A42">
      <w:pPr>
        <w:rPr>
          <w:rFonts w:ascii="Arial" w:eastAsia="NSimSun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b/>
          <w:sz w:val="16"/>
          <w:szCs w:val="16"/>
        </w:rPr>
        <w:t xml:space="preserve">Wymagane dokumenty </w:t>
      </w:r>
    </w:p>
    <w:p w14:paraId="149BE64E" w14:textId="77777777" w:rsidR="00DA3A42" w:rsidRPr="00C463C1" w:rsidRDefault="00DA3A42" w:rsidP="002B4E20">
      <w:pPr>
        <w:pStyle w:val="Akapitzlist"/>
        <w:numPr>
          <w:ilvl w:val="0"/>
          <w:numId w:val="9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 xml:space="preserve">Deklaracja zgodności CE oraz </w:t>
      </w:r>
      <w:r w:rsidRPr="00C463C1">
        <w:rPr>
          <w:rFonts w:ascii="Arial" w:eastAsia="Lucida Sans Unicode" w:hAnsi="Arial" w:cs="Arial"/>
          <w:color w:val="000000"/>
          <w:sz w:val="16"/>
          <w:szCs w:val="16"/>
        </w:rPr>
        <w:t xml:space="preserve">IVD </w:t>
      </w:r>
      <w:r w:rsidRPr="00C463C1">
        <w:rPr>
          <w:rFonts w:ascii="Arial" w:eastAsia="Lucida Sans Unicode" w:hAnsi="Arial" w:cs="Arial"/>
          <w:sz w:val="16"/>
          <w:szCs w:val="16"/>
        </w:rPr>
        <w:t xml:space="preserve"> dla urządzenia i testów.</w:t>
      </w:r>
    </w:p>
    <w:p w14:paraId="3BDEEEAA" w14:textId="77777777" w:rsidR="00DA3A42" w:rsidRPr="00C463C1" w:rsidRDefault="00DA3A42" w:rsidP="002B4E20">
      <w:pPr>
        <w:pStyle w:val="Akapitzlist"/>
        <w:numPr>
          <w:ilvl w:val="0"/>
          <w:numId w:val="9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>Karty charakterystyki produktów.</w:t>
      </w:r>
    </w:p>
    <w:p w14:paraId="7276CFAA" w14:textId="77777777" w:rsidR="00DA3A42" w:rsidRPr="00C463C1" w:rsidRDefault="00DA3A42" w:rsidP="002B4E20">
      <w:pPr>
        <w:pStyle w:val="Akapitzlist"/>
        <w:numPr>
          <w:ilvl w:val="0"/>
          <w:numId w:val="9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>Karty charakterystyki substancji niebezpiecznych – jeśli dotyczy.</w:t>
      </w:r>
    </w:p>
    <w:p w14:paraId="530999C7" w14:textId="77777777" w:rsidR="00DA3A42" w:rsidRPr="00C463C1" w:rsidRDefault="00DA3A42" w:rsidP="002B4E20">
      <w:pPr>
        <w:pStyle w:val="Akapitzlist"/>
        <w:numPr>
          <w:ilvl w:val="0"/>
          <w:numId w:val="9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>Specyfikacja techniczna dla aparatu.</w:t>
      </w:r>
    </w:p>
    <w:p w14:paraId="325D4C39" w14:textId="77777777" w:rsidR="00DA3A42" w:rsidRPr="00C463C1" w:rsidRDefault="00DA3A42" w:rsidP="002B4E20">
      <w:pPr>
        <w:pStyle w:val="Akapitzlist"/>
        <w:numPr>
          <w:ilvl w:val="0"/>
          <w:numId w:val="9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bCs/>
          <w:sz w:val="16"/>
          <w:szCs w:val="16"/>
        </w:rPr>
        <w:t>Materiały informacyjne dla testów  oraz i</w:t>
      </w:r>
      <w:r w:rsidRPr="00C463C1">
        <w:rPr>
          <w:rFonts w:ascii="Arial" w:eastAsia="Lucida Sans Unicode" w:hAnsi="Arial" w:cs="Arial"/>
          <w:bCs/>
          <w:sz w:val="16"/>
          <w:szCs w:val="16"/>
          <w:lang w:eastAsia="ar-SA"/>
        </w:rPr>
        <w:t>nstrukcja obsługi aparatu w języku polskim</w:t>
      </w:r>
    </w:p>
    <w:p w14:paraId="4041F3E2" w14:textId="77777777" w:rsidR="00DA3A42" w:rsidRPr="00C463C1" w:rsidRDefault="00DA3A42" w:rsidP="00DA3A42">
      <w:pPr>
        <w:tabs>
          <w:tab w:val="left" w:pos="432"/>
        </w:tabs>
        <w:ind w:hanging="1368"/>
        <w:rPr>
          <w:rFonts w:ascii="Arial" w:hAnsi="Arial" w:cs="Arial"/>
          <w:sz w:val="16"/>
          <w:szCs w:val="16"/>
        </w:rPr>
      </w:pPr>
    </w:p>
    <w:p w14:paraId="3D360263" w14:textId="77777777" w:rsidR="00DA3A42" w:rsidRPr="00C463C1" w:rsidRDefault="00DA3A42" w:rsidP="00DA3A42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2B4E20" w:rsidRPr="00C463C1" w14:paraId="29FBC938" w14:textId="77777777" w:rsidTr="002B4E20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202797EB" w14:textId="77777777" w:rsidR="002B4E20" w:rsidRPr="00C463C1" w:rsidRDefault="002B4E2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Data;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kwalifikowany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elektroniczny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zaufany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osobisty</w:t>
            </w:r>
            <w:proofErr w:type="spellEnd"/>
          </w:p>
        </w:tc>
      </w:tr>
      <w:tr w:rsidR="002B4E20" w:rsidRPr="00C463C1" w14:paraId="69DBB655" w14:textId="77777777" w:rsidTr="002B4E20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3B6341AF" w14:textId="77777777" w:rsidR="002B4E20" w:rsidRPr="00C463C1" w:rsidRDefault="002B4E20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</w:p>
        </w:tc>
      </w:tr>
    </w:tbl>
    <w:p w14:paraId="06D24958" w14:textId="77777777" w:rsidR="003E1A78" w:rsidRPr="00C463C1" w:rsidRDefault="003E1A78" w:rsidP="003E1A78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2E5BA0C3" w14:textId="77777777" w:rsidR="002C3F57" w:rsidRPr="00C463C1" w:rsidRDefault="002C3F57">
      <w:pPr>
        <w:rPr>
          <w:rFonts w:ascii="Arial" w:hAnsi="Arial" w:cs="Arial"/>
          <w:sz w:val="16"/>
          <w:szCs w:val="16"/>
        </w:rPr>
      </w:pPr>
    </w:p>
    <w:p w14:paraId="20B68B35" w14:textId="77777777" w:rsidR="002C3F57" w:rsidRDefault="002C3F57">
      <w:pPr>
        <w:rPr>
          <w:rFonts w:ascii="Arial" w:hAnsi="Arial" w:cs="Arial"/>
          <w:sz w:val="16"/>
          <w:szCs w:val="16"/>
        </w:rPr>
      </w:pPr>
    </w:p>
    <w:p w14:paraId="5C98FC39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48FD1BA0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40EC5FA0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4AF19B29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21631A43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1A4D2D4A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3007C106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67062729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4D59C0D4" w14:textId="77777777" w:rsidR="00C463C1" w:rsidRDefault="00C463C1">
      <w:pPr>
        <w:rPr>
          <w:rFonts w:ascii="Arial" w:hAnsi="Arial" w:cs="Arial"/>
          <w:sz w:val="16"/>
          <w:szCs w:val="16"/>
        </w:rPr>
      </w:pPr>
    </w:p>
    <w:p w14:paraId="55F2618B" w14:textId="77777777" w:rsidR="00C463C1" w:rsidRPr="00C463C1" w:rsidRDefault="00C463C1">
      <w:pPr>
        <w:rPr>
          <w:rFonts w:ascii="Arial" w:hAnsi="Arial" w:cs="Arial"/>
          <w:sz w:val="16"/>
          <w:szCs w:val="16"/>
        </w:rPr>
      </w:pPr>
    </w:p>
    <w:p w14:paraId="2DE68C98" w14:textId="77777777" w:rsidR="002C3F57" w:rsidRPr="00C463C1" w:rsidRDefault="002C3F57">
      <w:pPr>
        <w:rPr>
          <w:rFonts w:ascii="Arial" w:hAnsi="Arial" w:cs="Arial"/>
          <w:sz w:val="16"/>
          <w:szCs w:val="16"/>
        </w:rPr>
      </w:pPr>
    </w:p>
    <w:p w14:paraId="03F116FA" w14:textId="77777777" w:rsidR="002C3F57" w:rsidRPr="00C463C1" w:rsidRDefault="002C3F57" w:rsidP="002C3F57">
      <w:pPr>
        <w:pStyle w:val="ZnakZnakZnakZnakZnakZnakZnak"/>
        <w:ind w:hanging="357"/>
        <w:rPr>
          <w:sz w:val="16"/>
          <w:szCs w:val="16"/>
        </w:rPr>
      </w:pPr>
    </w:p>
    <w:p w14:paraId="17FE1EF8" w14:textId="298EA9A3" w:rsidR="002C3F57" w:rsidRPr="00C463C1" w:rsidRDefault="002C3F57" w:rsidP="002C3F57">
      <w:pPr>
        <w:pStyle w:val="ZnakZnakZnakZnakZnakZnakZnak"/>
        <w:ind w:hanging="357"/>
        <w:jc w:val="center"/>
        <w:rPr>
          <w:b/>
          <w:sz w:val="16"/>
          <w:szCs w:val="16"/>
        </w:rPr>
      </w:pPr>
      <w:r w:rsidRPr="00C463C1">
        <w:rPr>
          <w:b/>
          <w:sz w:val="16"/>
          <w:szCs w:val="16"/>
        </w:rPr>
        <w:t xml:space="preserve">Analizator do diagnostyki metodą Western </w:t>
      </w:r>
      <w:proofErr w:type="spellStart"/>
      <w:r w:rsidRPr="00C463C1">
        <w:rPr>
          <w:b/>
          <w:sz w:val="16"/>
          <w:szCs w:val="16"/>
        </w:rPr>
        <w:t>Blot</w:t>
      </w:r>
      <w:proofErr w:type="spellEnd"/>
    </w:p>
    <w:p w14:paraId="6E71B924" w14:textId="77777777" w:rsidR="002C3F57" w:rsidRPr="00C463C1" w:rsidRDefault="002C3F57" w:rsidP="002C3F57">
      <w:pPr>
        <w:pStyle w:val="ZnakZnakZnakZnakZnakZnakZnak"/>
        <w:ind w:hanging="357"/>
        <w:jc w:val="center"/>
        <w:rPr>
          <w:b/>
          <w:sz w:val="16"/>
          <w:szCs w:val="16"/>
        </w:rPr>
      </w:pPr>
    </w:p>
    <w:p w14:paraId="4420634F" w14:textId="77777777" w:rsidR="002C3F57" w:rsidRPr="00C463C1" w:rsidRDefault="002C3F57" w:rsidP="002C3F57">
      <w:pPr>
        <w:pStyle w:val="ZnakZnakZnakZnakZnakZnakZnak"/>
        <w:ind w:hanging="357"/>
        <w:rPr>
          <w:sz w:val="16"/>
          <w:szCs w:val="16"/>
        </w:rPr>
      </w:pPr>
    </w:p>
    <w:p w14:paraId="135F7B74" w14:textId="0D552F24" w:rsidR="002C3F57" w:rsidRPr="00C463C1" w:rsidRDefault="002C3F57" w:rsidP="002C3F57">
      <w:pPr>
        <w:pStyle w:val="ZnakZnakZnakZnakZnakZnakZnak"/>
        <w:ind w:hanging="357"/>
        <w:rPr>
          <w:sz w:val="16"/>
          <w:szCs w:val="16"/>
        </w:rPr>
      </w:pPr>
      <w:r w:rsidRPr="00C463C1">
        <w:rPr>
          <w:sz w:val="16"/>
          <w:szCs w:val="16"/>
        </w:rPr>
        <w:t>Oferujemy analizator marki ........................................,  typ ...........................................</w:t>
      </w:r>
    </w:p>
    <w:p w14:paraId="21F9957D" w14:textId="610EA72F" w:rsidR="002C3F57" w:rsidRPr="00C463C1" w:rsidRDefault="002C3F57" w:rsidP="002C3F57">
      <w:pPr>
        <w:pStyle w:val="ZnakZnakZnakZnakZnakZnakZnak"/>
        <w:spacing w:before="120" w:after="120"/>
        <w:ind w:hanging="357"/>
        <w:rPr>
          <w:sz w:val="16"/>
          <w:szCs w:val="16"/>
        </w:rPr>
      </w:pPr>
      <w:r w:rsidRPr="00C463C1">
        <w:rPr>
          <w:sz w:val="16"/>
          <w:szCs w:val="16"/>
        </w:rPr>
        <w:t>wyprodukowany przez        .........................................,  rok produkcji ...........................</w:t>
      </w:r>
    </w:p>
    <w:p w14:paraId="7EE8AB28" w14:textId="227F58C5" w:rsidR="002C3F57" w:rsidRPr="00C463C1" w:rsidRDefault="002C3F57" w:rsidP="002C3F57">
      <w:pPr>
        <w:rPr>
          <w:rFonts w:ascii="Arial" w:eastAsia="NSimSun" w:hAnsi="Arial" w:cs="Arial"/>
          <w:sz w:val="16"/>
          <w:szCs w:val="16"/>
        </w:rPr>
      </w:pPr>
    </w:p>
    <w:tbl>
      <w:tblPr>
        <w:tblW w:w="10343" w:type="dxa"/>
        <w:jc w:val="center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15"/>
        <w:gridCol w:w="6993"/>
        <w:gridCol w:w="1276"/>
        <w:gridCol w:w="1559"/>
      </w:tblGrid>
      <w:tr w:rsidR="002C3F57" w:rsidRPr="00C463C1" w14:paraId="4D352A1E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FB1A10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sz w:val="16"/>
                <w:szCs w:val="16"/>
                <w14:ligatures w14:val="standardContextual"/>
              </w:rPr>
              <w:t>L.P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23AD75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sz w:val="16"/>
                <w:szCs w:val="16"/>
                <w14:ligatures w14:val="standardContextual"/>
              </w:rPr>
              <w:t>Parametry wymagane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C22C94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:lang w:eastAsia="ar-SA"/>
                <w14:ligatures w14:val="standardContextual"/>
              </w:rPr>
              <w:t>Proszę zaznaczyć właściwą kolumnę</w:t>
            </w:r>
          </w:p>
        </w:tc>
      </w:tr>
      <w:tr w:rsidR="002C3F57" w:rsidRPr="00C463C1" w14:paraId="78634CC7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9DA096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264C3F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Analizator automatyczny pracujący w systemie otwartym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47D7BE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2C591C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Nie</w:t>
            </w:r>
          </w:p>
        </w:tc>
      </w:tr>
      <w:tr w:rsidR="002C3F57" w:rsidRPr="00C463C1" w14:paraId="270927B5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8564AF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7440C0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W skład systemu wchodzą następujące urządzenia: aparat automatycznie</w:t>
            </w:r>
          </w:p>
          <w:p w14:paraId="72E4E1E9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wykonujący badania, skaner – dający możliwość automatyzacji odczytu, komputer lub laptop z oprogramowaniem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recomScan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 dający możliwość interpretacji wyników i archiwizacji danych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BB9184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681F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3F765E47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45184F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C24219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Możliwość jednoczesnego wykonania minimum 44 badań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6EAA26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5151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525474ED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0B9911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FC01C2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Możliwość kombinowania różnych parametrów podczas jednej sesji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DC4E7C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D12D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7F5BCBBE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16902D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A5CD4A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ar-SA"/>
                <w14:ligatures w14:val="standardContextual"/>
              </w:rPr>
              <w:t>Zapewnienie dwukierunkowej wymiany danych z systemem informatycznym LIS, pracownią Bakteriologii poprzez port komunikacyjny RS232 lub USB za pośrednictwem aplikacji protokołu wymiany danych, bez konieczności dodatkowego przepisania danych, wprost do urządzenia lub aparatu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C1598A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CBCF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69CD23E9" w14:textId="77777777" w:rsidTr="00600F35">
        <w:trPr>
          <w:trHeight w:val="408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8751" w14:textId="77777777" w:rsidR="002C3F57" w:rsidRPr="00C463C1" w:rsidRDefault="002C3F57" w:rsidP="00600F35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Warunki serwisowe</w:t>
            </w:r>
          </w:p>
        </w:tc>
      </w:tr>
      <w:tr w:rsidR="002C3F57" w:rsidRPr="00C463C1" w14:paraId="7C69D036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E79AA6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24DFEB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zamiennych/eksploatacyjnych na czas trwania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AF1FE6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991E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7F895822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65B04A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28C65A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Bezpłatne przeglądy serwisowe co najmniej raz w roku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4E1867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109D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02C0CF01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070F5B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E4EB67" w14:textId="77777777" w:rsidR="002C3F57" w:rsidRPr="00C463C1" w:rsidRDefault="002C3F57">
            <w:pPr>
              <w:spacing w:before="60" w:after="6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:lang w:eastAsia="ar-SA"/>
                <w14:ligatures w14:val="standardContextual"/>
              </w:rPr>
              <w:t>Adres serwisu, nr telefonu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927A3FC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E506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767B9B1C" w14:textId="77777777" w:rsidTr="002C3F57">
        <w:trPr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D21934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Parametr oceniany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1DBBF0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Tak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BFC1D4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Nie </w:t>
            </w:r>
          </w:p>
        </w:tc>
      </w:tr>
      <w:tr w:rsidR="002C3F57" w:rsidRPr="00C463C1" w14:paraId="10BA36BC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FA6ABE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DDF8AD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Aparat w pełni automatyczny od momentu załadowania próbki do zakończenia badania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9F637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6F01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7881DBB2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D274B5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D4163F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Komputer z zainstalowanym oprogramowaniem musi zapewniać analizę pasków bez konieczności nastawienia kontroli (kontrola naniesiona na każdy pasek)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666E90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77EF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7BFDF908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D62DA2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A15DF8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Skaner musi zapewniać odczyt wszystkich pasków jednocześnie bez konieczności przenoszenia ich na kartkę papieru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9EBCD3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BA4D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</w:p>
        </w:tc>
      </w:tr>
      <w:tr w:rsidR="002C3F57" w:rsidRPr="00C463C1" w14:paraId="35DB4445" w14:textId="77777777" w:rsidTr="002C3F57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E141" w14:textId="77777777" w:rsidR="002C3F57" w:rsidRPr="00C463C1" w:rsidRDefault="002C3F57">
            <w:pPr>
              <w:snapToGrid w:val="0"/>
              <w:spacing w:before="60" w:after="60"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  <w14:ligatures w14:val="standardContextual"/>
              </w:rPr>
              <w:t>Sposób przyznawania punktów dla kryterium ocena techniczna (jakość):</w:t>
            </w:r>
          </w:p>
        </w:tc>
      </w:tr>
      <w:tr w:rsidR="002C3F57" w:rsidRPr="00C463C1" w14:paraId="682935B2" w14:textId="77777777" w:rsidTr="002C3F57">
        <w:trPr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D6D3BF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proofErr w:type="spellStart"/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Lp</w:t>
            </w:r>
            <w:proofErr w:type="spellEnd"/>
          </w:p>
        </w:tc>
        <w:tc>
          <w:tcPr>
            <w:tcW w:w="6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862792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b/>
                <w:bCs/>
                <w:sz w:val="16"/>
                <w:szCs w:val="16"/>
                <w14:ligatures w14:val="standardContextual"/>
              </w:rPr>
              <w:t>Parametr oceniany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A8D613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Maksymalna ilość punktów</w:t>
            </w:r>
          </w:p>
        </w:tc>
      </w:tr>
      <w:tr w:rsidR="002C3F57" w:rsidRPr="00C463C1" w14:paraId="377ED9A7" w14:textId="77777777" w:rsidTr="002C3F57">
        <w:trPr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DE09C" w14:textId="77777777" w:rsidR="002C3F57" w:rsidRPr="00C463C1" w:rsidRDefault="002C3F57">
            <w:pPr>
              <w:suppressAutoHyphens w:val="0"/>
              <w:spacing w:line="256" w:lineRule="auto"/>
              <w:rPr>
                <w:rFonts w:ascii="Arial" w:eastAsia="NSimSun" w:hAnsi="Arial" w:cs="Arial"/>
                <w:kern w:val="2"/>
                <w:sz w:val="16"/>
                <w:szCs w:val="16"/>
                <w:lang w:bidi="hi-IN"/>
                <w14:ligatures w14:val="standardContextual"/>
              </w:rPr>
            </w:pPr>
          </w:p>
        </w:tc>
        <w:tc>
          <w:tcPr>
            <w:tcW w:w="6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E71AD" w14:textId="77777777" w:rsidR="002C3F57" w:rsidRPr="00C463C1" w:rsidRDefault="002C3F57">
            <w:pPr>
              <w:suppressAutoHyphens w:val="0"/>
              <w:spacing w:line="256" w:lineRule="auto"/>
              <w:rPr>
                <w:rFonts w:ascii="Arial" w:eastAsia="NSimSun" w:hAnsi="Arial" w:cs="Arial"/>
                <w:kern w:val="2"/>
                <w:sz w:val="16"/>
                <w:szCs w:val="16"/>
                <w:lang w:bidi="hi-I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7BCBBE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442652" w14:textId="77777777" w:rsidR="002C3F57" w:rsidRPr="00C463C1" w:rsidRDefault="002C3F57">
            <w:pPr>
              <w:snapToGrid w:val="0"/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Nie</w:t>
            </w:r>
          </w:p>
        </w:tc>
      </w:tr>
      <w:tr w:rsidR="002C3F57" w:rsidRPr="00C463C1" w14:paraId="13EE40FF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0A88C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FEC446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color w:val="000000"/>
                <w:sz w:val="16"/>
                <w:szCs w:val="16"/>
                <w14:ligatures w14:val="standardContextual"/>
              </w:rPr>
              <w:t>Aparat w pełni automatyczny od momentu załadowania próbki do zakończenia badania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BC7ADC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C2240F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0</w:t>
            </w:r>
          </w:p>
        </w:tc>
      </w:tr>
      <w:tr w:rsidR="002C3F57" w:rsidRPr="00C463C1" w14:paraId="751B3508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403F8B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D28738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Komputer z zainstalowanym oprogramowaniem musi zapewniać analizę</w:t>
            </w:r>
          </w:p>
          <w:p w14:paraId="7C9A535F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pasków bez konieczności nastawienia kontroli (kontrola naniesiona na</w:t>
            </w:r>
          </w:p>
          <w:p w14:paraId="477D5028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każdy pasek)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78F70F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AABCD7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0</w:t>
            </w:r>
          </w:p>
        </w:tc>
      </w:tr>
      <w:tr w:rsidR="002C3F57" w:rsidRPr="00C463C1" w14:paraId="7C4C008B" w14:textId="77777777" w:rsidTr="002C3F57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CE6533" w14:textId="77777777" w:rsidR="002C3F57" w:rsidRPr="00C463C1" w:rsidRDefault="002C3F5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0D2195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Skaner musi zapewniać odczyt wszystkich pasków jednocześnie bez</w:t>
            </w:r>
          </w:p>
          <w:p w14:paraId="3ECE129E" w14:textId="77777777" w:rsidR="002C3F57" w:rsidRPr="00C463C1" w:rsidRDefault="002C3F57">
            <w:pPr>
              <w:spacing w:line="256" w:lineRule="auto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konieczności przenoszenia ich na kartkę papieru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AD07CD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10F321" w14:textId="77777777" w:rsidR="002C3F57" w:rsidRPr="00C463C1" w:rsidRDefault="002C3F57">
            <w:pPr>
              <w:snapToGri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C463C1">
              <w:rPr>
                <w:rFonts w:ascii="Arial" w:hAnsi="Arial" w:cs="Arial"/>
                <w:sz w:val="16"/>
                <w:szCs w:val="16"/>
                <w14:ligatures w14:val="standardContextual"/>
              </w:rPr>
              <w:t>0</w:t>
            </w:r>
          </w:p>
        </w:tc>
      </w:tr>
    </w:tbl>
    <w:p w14:paraId="0DE2E90F" w14:textId="77777777" w:rsidR="002B4E20" w:rsidRPr="00C463C1" w:rsidRDefault="002B4E20" w:rsidP="002B4E20">
      <w:pPr>
        <w:rPr>
          <w:rFonts w:ascii="Arial" w:hAnsi="Arial" w:cs="Arial"/>
          <w:sz w:val="16"/>
          <w:szCs w:val="16"/>
        </w:rPr>
      </w:pPr>
      <w:r w:rsidRPr="00C463C1">
        <w:rPr>
          <w:rFonts w:ascii="Arial" w:hAnsi="Arial" w:cs="Arial"/>
          <w:b/>
          <w:sz w:val="16"/>
          <w:szCs w:val="16"/>
        </w:rPr>
        <w:t>Maksymalna ilość punktów w kryterium jakość: 30</w:t>
      </w:r>
    </w:p>
    <w:p w14:paraId="5513936E" w14:textId="77777777" w:rsidR="002B4E20" w:rsidRPr="00C463C1" w:rsidRDefault="002B4E20" w:rsidP="002B4E20">
      <w:pPr>
        <w:rPr>
          <w:rFonts w:ascii="Arial" w:eastAsia="Lucida Sans Unicode" w:hAnsi="Arial" w:cs="Arial"/>
          <w:b/>
          <w:sz w:val="16"/>
          <w:szCs w:val="16"/>
        </w:rPr>
      </w:pPr>
    </w:p>
    <w:p w14:paraId="1F48BD2E" w14:textId="0D818931" w:rsidR="002B4E20" w:rsidRPr="00C463C1" w:rsidRDefault="002B4E20" w:rsidP="002B4E20">
      <w:pPr>
        <w:rPr>
          <w:rFonts w:ascii="Arial" w:eastAsia="Lucida Sans Unicode" w:hAnsi="Arial" w:cs="Arial"/>
          <w:b/>
          <w:sz w:val="16"/>
          <w:szCs w:val="16"/>
        </w:rPr>
      </w:pPr>
      <w:r w:rsidRPr="00C463C1">
        <w:rPr>
          <w:rFonts w:ascii="Arial" w:eastAsia="Lucida Sans Unicode" w:hAnsi="Arial" w:cs="Arial"/>
          <w:b/>
          <w:sz w:val="16"/>
          <w:szCs w:val="16"/>
        </w:rPr>
        <w:t xml:space="preserve">Wymagane dokumenty </w:t>
      </w:r>
    </w:p>
    <w:p w14:paraId="3BB2FD84" w14:textId="04CC49A1" w:rsidR="002B4E20" w:rsidRPr="00C463C1" w:rsidRDefault="002B4E20" w:rsidP="002B4E20">
      <w:pPr>
        <w:pStyle w:val="Akapitzlist"/>
        <w:numPr>
          <w:ilvl w:val="0"/>
          <w:numId w:val="8"/>
        </w:numPr>
        <w:tabs>
          <w:tab w:val="left" w:pos="432"/>
        </w:tabs>
        <w:rPr>
          <w:rFonts w:ascii="Arial" w:eastAsia="Lucida Sans Unicode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 xml:space="preserve">Deklaracja zgodności CE oraz </w:t>
      </w:r>
      <w:r w:rsidRPr="00C463C1">
        <w:rPr>
          <w:rFonts w:ascii="Arial" w:eastAsia="Lucida Sans Unicode" w:hAnsi="Arial" w:cs="Arial"/>
          <w:color w:val="000000"/>
          <w:sz w:val="16"/>
          <w:szCs w:val="16"/>
        </w:rPr>
        <w:t xml:space="preserve">IVD </w:t>
      </w:r>
      <w:r w:rsidRPr="00C463C1">
        <w:rPr>
          <w:rFonts w:ascii="Arial" w:eastAsia="Lucida Sans Unicode" w:hAnsi="Arial" w:cs="Arial"/>
          <w:sz w:val="16"/>
          <w:szCs w:val="16"/>
        </w:rPr>
        <w:t xml:space="preserve"> dla urządzenia i testów.</w:t>
      </w:r>
    </w:p>
    <w:p w14:paraId="5CB48F23" w14:textId="35BB3554" w:rsidR="002B4E20" w:rsidRPr="00C463C1" w:rsidRDefault="002B4E20" w:rsidP="002B4E20">
      <w:pPr>
        <w:pStyle w:val="Akapitzlist"/>
        <w:numPr>
          <w:ilvl w:val="0"/>
          <w:numId w:val="8"/>
        </w:numPr>
        <w:tabs>
          <w:tab w:val="left" w:pos="432"/>
        </w:tabs>
        <w:rPr>
          <w:rFonts w:ascii="Arial" w:eastAsia="Lucida Sans Unicode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>Karty charakterystyki produktów.</w:t>
      </w:r>
    </w:p>
    <w:p w14:paraId="15E417EC" w14:textId="77777777" w:rsidR="002B4E20" w:rsidRPr="00C463C1" w:rsidRDefault="002B4E20" w:rsidP="002B4E20">
      <w:pPr>
        <w:pStyle w:val="Akapitzlist"/>
        <w:numPr>
          <w:ilvl w:val="0"/>
          <w:numId w:val="8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t>Karty charakterystyki substancji niebezpiecznych – jeśli dotyczy.</w:t>
      </w:r>
    </w:p>
    <w:p w14:paraId="6A7662EB" w14:textId="77777777" w:rsidR="002B4E20" w:rsidRPr="00C463C1" w:rsidRDefault="002B4E20" w:rsidP="002B4E20">
      <w:pPr>
        <w:pStyle w:val="Akapitzlist"/>
        <w:numPr>
          <w:ilvl w:val="0"/>
          <w:numId w:val="8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sz w:val="16"/>
          <w:szCs w:val="16"/>
        </w:rPr>
        <w:lastRenderedPageBreak/>
        <w:t>Specyfikacja techniczna dla aparatu.</w:t>
      </w:r>
    </w:p>
    <w:p w14:paraId="5ABDB553" w14:textId="77777777" w:rsidR="002B4E20" w:rsidRPr="00C463C1" w:rsidRDefault="002B4E20" w:rsidP="002B4E20">
      <w:pPr>
        <w:pStyle w:val="Akapitzlist"/>
        <w:numPr>
          <w:ilvl w:val="0"/>
          <w:numId w:val="8"/>
        </w:numPr>
        <w:tabs>
          <w:tab w:val="left" w:pos="432"/>
        </w:tabs>
        <w:rPr>
          <w:rFonts w:ascii="Arial" w:hAnsi="Arial" w:cs="Arial"/>
          <w:sz w:val="16"/>
          <w:szCs w:val="16"/>
        </w:rPr>
      </w:pPr>
      <w:r w:rsidRPr="00C463C1">
        <w:rPr>
          <w:rFonts w:ascii="Arial" w:eastAsia="Lucida Sans Unicode" w:hAnsi="Arial" w:cs="Arial"/>
          <w:bCs/>
          <w:sz w:val="16"/>
          <w:szCs w:val="16"/>
        </w:rPr>
        <w:t>Materiały informacyjne dla testów  oraz i</w:t>
      </w:r>
      <w:r w:rsidRPr="00C463C1">
        <w:rPr>
          <w:rFonts w:ascii="Arial" w:eastAsia="Lucida Sans Unicode" w:hAnsi="Arial" w:cs="Arial"/>
          <w:bCs/>
          <w:sz w:val="16"/>
          <w:szCs w:val="16"/>
          <w:lang w:eastAsia="ar-SA"/>
        </w:rPr>
        <w:t>nstrukcja obsługi aparatu w języku polskim</w:t>
      </w:r>
    </w:p>
    <w:p w14:paraId="0E92AF84" w14:textId="77777777" w:rsidR="002B4E20" w:rsidRPr="00C463C1" w:rsidRDefault="002B4E20" w:rsidP="002B4E20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2B4E20" w:rsidRPr="00C463C1" w14:paraId="15A1629A" w14:textId="77777777" w:rsidTr="009E1D4D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2C640F08" w14:textId="77777777" w:rsidR="002B4E20" w:rsidRPr="00C463C1" w:rsidRDefault="002B4E20" w:rsidP="009E1D4D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Data;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kwalifikowany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elektroniczny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zaufany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osobisty</w:t>
            </w:r>
            <w:proofErr w:type="spellEnd"/>
          </w:p>
        </w:tc>
      </w:tr>
      <w:tr w:rsidR="002B4E20" w:rsidRPr="00C463C1" w14:paraId="0673F560" w14:textId="77777777" w:rsidTr="009E1D4D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6B50665D" w14:textId="77777777" w:rsidR="002B4E20" w:rsidRPr="00C463C1" w:rsidRDefault="002B4E20" w:rsidP="009E1D4D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</w:p>
        </w:tc>
      </w:tr>
    </w:tbl>
    <w:p w14:paraId="432347C2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6CD87756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5A0D8CE7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2FCEEE20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6D1839B9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13FEF4C3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2C066117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7EF00B77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1F4D263F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1E77C773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3D323593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4ADD0B68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585AF58E" w14:textId="77777777" w:rsidR="00C463C1" w:rsidRDefault="00C463C1" w:rsidP="002C3F57">
      <w:pPr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</w:pPr>
    </w:p>
    <w:p w14:paraId="67C87384" w14:textId="1D0B5F7D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  <w:t xml:space="preserve">Wymagania dotyczące testów potwierdzenia </w:t>
      </w:r>
      <w:proofErr w:type="spellStart"/>
      <w:r w:rsidRPr="00C463C1"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  <w:t>Borrelia</w:t>
      </w:r>
      <w:proofErr w:type="spellEnd"/>
      <w:r w:rsidRPr="00C463C1"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  <w:t xml:space="preserve">:  </w:t>
      </w:r>
    </w:p>
    <w:p w14:paraId="78227990" w14:textId="77777777" w:rsidR="00FE3E07" w:rsidRPr="00C463C1" w:rsidRDefault="002C3F57" w:rsidP="00FE3E07">
      <w:pPr>
        <w:ind w:right="141"/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  <w:t xml:space="preserve">   </w:t>
      </w: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                                                                                                                                                           </w:t>
      </w:r>
    </w:p>
    <w:p w14:paraId="10046E91" w14:textId="7DCE8DCA" w:rsidR="002C3F57" w:rsidRPr="00C463C1" w:rsidRDefault="002C3F57" w:rsidP="00FE3E07">
      <w:pPr>
        <w:ind w:right="141"/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1. Zestaw oparty na rekombinowanych antygenach (zgodnie z Rekomendacjami Grupy Roboczej, Diagnostyka laboratoryjna chorób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odkleszczowych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) kompatybilny z zestawem do badań przesiewowych BORELIA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IgG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IgM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ELISA (REKOMBINOWANE ANTYGENY) .</w:t>
      </w:r>
    </w:p>
    <w:p w14:paraId="15125B76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C4B8CD7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2. Test wykorzystujący, co najmniej następujące antygeny: p100,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VlsE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p58, p41, p39,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OspA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OspC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, p18.</w:t>
      </w:r>
    </w:p>
    <w:p w14:paraId="7966FF2D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F5850EA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3. Zastosowane antygeny 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burgdorferi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sensu stricto, 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garinii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afzelii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spielmanii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bavariensis</w:t>
      </w:r>
      <w:proofErr w:type="spellEnd"/>
    </w:p>
    <w:p w14:paraId="7A250CAD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A6449CC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4. Antygeny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OspC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z czterech patogennych gatunków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Borelii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(B.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garinii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burgdorferii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afzelii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spielmanii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), i p18 z pięciu patogennych gatunków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Borelii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(B.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garinii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burgdorferii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afzelii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spielmanii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bavariensis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) umieszczone na pasku testowym jako niezależne prążki.</w:t>
      </w:r>
    </w:p>
    <w:p w14:paraId="7470082C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08F683F0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5. Osobne testy do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IgG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IgM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. Na każdym pasku testowym kontrola dodania materiału do badań, kontrola aktywności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koniugatu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oraz kontrola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cutoff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.</w:t>
      </w:r>
    </w:p>
    <w:p w14:paraId="74303CB7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99630F6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6. Możliwość oznaczeń zarówno w surowicy jak i w PMR dla klasy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IgM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IgG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przy użyciu tego samego zestawu (informacja w oryginalnej instrukcji producenta).</w:t>
      </w:r>
    </w:p>
    <w:p w14:paraId="11E15092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0BDCA69E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7. Ocena wyników testu w sposób punktowy (punkty przypisane poszczególnym prążkom) </w:t>
      </w:r>
    </w:p>
    <w:p w14:paraId="2AF0AA01" w14:textId="77777777" w:rsidR="002C3F57" w:rsidRPr="00C463C1" w:rsidRDefault="002C3F57" w:rsidP="002C3F57">
      <w:pPr>
        <w:jc w:val="center"/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hAnsi="Arial" w:cs="Arial"/>
          <w:kern w:val="2"/>
          <w:sz w:val="16"/>
          <w:szCs w:val="16"/>
          <w:lang w:bidi="hi-IN"/>
        </w:rPr>
        <w:t xml:space="preserve">                                                                         </w:t>
      </w:r>
      <w:r w:rsidRPr="00C463C1">
        <w:rPr>
          <w:rFonts w:ascii="Arial" w:hAnsi="Arial" w:cs="Arial"/>
          <w:b/>
          <w:bCs/>
          <w:kern w:val="2"/>
          <w:sz w:val="16"/>
          <w:szCs w:val="16"/>
          <w:lang w:bidi="hi-IN"/>
        </w:rPr>
        <w:t xml:space="preserve">              </w:t>
      </w:r>
    </w:p>
    <w:p w14:paraId="6DB6C173" w14:textId="77777777" w:rsidR="002C3F57" w:rsidRPr="00C463C1" w:rsidRDefault="002C3F57" w:rsidP="002C3F57">
      <w:pPr>
        <w:jc w:val="center"/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172857DC" w14:textId="77777777" w:rsidR="002C3F57" w:rsidRPr="00C463C1" w:rsidRDefault="002C3F57" w:rsidP="002C3F57">
      <w:pPr>
        <w:jc w:val="center"/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01BF48CD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hAnsi="Arial" w:cs="Arial"/>
          <w:b/>
          <w:bCs/>
          <w:kern w:val="2"/>
          <w:sz w:val="16"/>
          <w:szCs w:val="16"/>
          <w:lang w:bidi="hi-IN"/>
        </w:rPr>
        <w:t xml:space="preserve"> </w:t>
      </w:r>
      <w:r w:rsidRPr="00C463C1">
        <w:rPr>
          <w:rFonts w:ascii="Arial" w:eastAsia="NSimSun" w:hAnsi="Arial" w:cs="Arial"/>
          <w:b/>
          <w:bCs/>
          <w:kern w:val="2"/>
          <w:sz w:val="16"/>
          <w:szCs w:val="16"/>
          <w:lang w:bidi="hi-IN"/>
        </w:rPr>
        <w:t>Wymagania graniczne dotyczące testów ELISA</w:t>
      </w:r>
    </w:p>
    <w:p w14:paraId="22588497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38E35D77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1. Wszystkie testy z tabeli asortymentowo – cenowej zapewnione przez jednego dostawcę</w:t>
      </w:r>
    </w:p>
    <w:p w14:paraId="05856916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6A1D3613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2. Testy ELISA posiadają aplikację na aparat  </w:t>
      </w:r>
    </w:p>
    <w:p w14:paraId="7DB062DF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2CDFB65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3. Dla testów ELISA odczynniki: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koniugat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, kontrole,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diluent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, substrat i odczynnik zatrzymujący reakcję gotowe do użycia</w:t>
      </w:r>
    </w:p>
    <w:p w14:paraId="63325198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1C711075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4. Dla testów ELISA oznaczenie półilościowe - wyliczenie wyniku w oparciu o jeden kalibrator (kontrolę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cut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-off) z wyjątkiem testu do oznaczania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Toxoplasma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IgG</w:t>
      </w:r>
      <w:proofErr w:type="spellEnd"/>
    </w:p>
    <w:p w14:paraId="389122FC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32F7E627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5. Test do oznaczania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Toxoplasma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IgG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ilościowy (wynik wyliczany w oparciu o krzywą standardową), dający możliwość oznaczenia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awidności</w:t>
      </w:r>
      <w:proofErr w:type="spellEnd"/>
    </w:p>
    <w:p w14:paraId="6B454061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5AC3BDC0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6. W teście do oznaczania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Rubella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IgM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zastosowana metoda µ-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capture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w celu usunięcia reakcji niespecyficznych</w:t>
      </w:r>
    </w:p>
    <w:p w14:paraId="225359F9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2AF7C85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7. W teście do oznaczania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Borelia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wykorzysywane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wyłącznie antygeny rekombinowane (zgodnie z Rekomendacjami Grupy Roboczej, Diagnostyka laboratoryjna chorób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odkleszczowych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).</w:t>
      </w:r>
    </w:p>
    <w:p w14:paraId="5148FD11" w14:textId="77777777" w:rsidR="002C3F57" w:rsidRPr="00C463C1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78214DAA" w14:textId="77777777" w:rsidR="002C3F57" w:rsidRDefault="002C3F57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8. Aplikacja na surowicę i płyn mózgowo- rdzeniowy – </w:t>
      </w:r>
      <w:proofErr w:type="spellStart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>możliwosć</w:t>
      </w:r>
      <w:proofErr w:type="spellEnd"/>
      <w:r w:rsidRPr="00C463C1">
        <w:rPr>
          <w:rFonts w:ascii="Arial" w:eastAsia="NSimSun" w:hAnsi="Arial" w:cs="Arial"/>
          <w:kern w:val="2"/>
          <w:sz w:val="16"/>
          <w:szCs w:val="16"/>
          <w:lang w:bidi="hi-IN"/>
        </w:rPr>
        <w:t xml:space="preserve"> wykonania przy użyciu tego samego zestawu(różne rozcieńczenia).</w:t>
      </w:r>
    </w:p>
    <w:p w14:paraId="32D40299" w14:textId="77777777" w:rsidR="008F5A0C" w:rsidRDefault="008F5A0C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p w14:paraId="2E1531C4" w14:textId="77777777" w:rsidR="008F5A0C" w:rsidRPr="00C463C1" w:rsidRDefault="008F5A0C" w:rsidP="002C3F57">
      <w:pPr>
        <w:rPr>
          <w:rFonts w:ascii="Arial" w:eastAsia="NSimSun" w:hAnsi="Arial" w:cs="Arial"/>
          <w:kern w:val="2"/>
          <w:sz w:val="16"/>
          <w:szCs w:val="16"/>
          <w:lang w:bidi="hi-IN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F5A0C" w:rsidRPr="00C463C1" w14:paraId="2873E5B2" w14:textId="77777777" w:rsidTr="0024548A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6C9197A7" w14:textId="77777777" w:rsidR="008F5A0C" w:rsidRPr="00C463C1" w:rsidRDefault="008F5A0C" w:rsidP="0024548A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Data;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kwalifikowany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elektroniczny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zaufany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lub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podpis</w:t>
            </w:r>
            <w:proofErr w:type="spellEnd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63C1">
              <w:rPr>
                <w:rFonts w:ascii="Arial" w:hAnsi="Arial" w:cs="Arial"/>
                <w:sz w:val="16"/>
                <w:szCs w:val="16"/>
                <w:lang w:eastAsia="en-US"/>
              </w:rPr>
              <w:t>osobisty</w:t>
            </w:r>
            <w:proofErr w:type="spellEnd"/>
          </w:p>
        </w:tc>
      </w:tr>
      <w:tr w:rsidR="008F5A0C" w:rsidRPr="00C463C1" w14:paraId="7F006020" w14:textId="77777777" w:rsidTr="0024548A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013F933E" w14:textId="77777777" w:rsidR="008F5A0C" w:rsidRPr="00C463C1" w:rsidRDefault="008F5A0C" w:rsidP="0024548A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eastAsia="en-US"/>
              </w:rPr>
            </w:pPr>
          </w:p>
        </w:tc>
      </w:tr>
    </w:tbl>
    <w:p w14:paraId="17BA7934" w14:textId="77777777" w:rsidR="002C3F57" w:rsidRPr="00C463C1" w:rsidRDefault="002C3F57" w:rsidP="0082475E">
      <w:pPr>
        <w:spacing w:before="120"/>
        <w:ind w:left="-360"/>
        <w:rPr>
          <w:rFonts w:ascii="Arial" w:hAnsi="Arial" w:cs="Arial"/>
          <w:bCs/>
          <w:sz w:val="16"/>
          <w:szCs w:val="16"/>
        </w:rPr>
      </w:pPr>
    </w:p>
    <w:p w14:paraId="3CAD9D30" w14:textId="77777777" w:rsidR="002C3F57" w:rsidRPr="00C463C1" w:rsidRDefault="002C3F57" w:rsidP="0082475E">
      <w:pPr>
        <w:spacing w:before="120"/>
        <w:ind w:left="-360"/>
        <w:rPr>
          <w:rFonts w:ascii="Arial" w:hAnsi="Arial" w:cs="Arial"/>
          <w:bCs/>
          <w:sz w:val="16"/>
          <w:szCs w:val="16"/>
        </w:rPr>
      </w:pPr>
    </w:p>
    <w:p w14:paraId="1533EB31" w14:textId="59696DFE" w:rsidR="0082475E" w:rsidRPr="00C463C1" w:rsidRDefault="0082475E" w:rsidP="0082475E">
      <w:pPr>
        <w:spacing w:before="120"/>
        <w:ind w:left="-360"/>
        <w:rPr>
          <w:rFonts w:ascii="Arial" w:hAnsi="Arial" w:cs="Arial"/>
          <w:bCs/>
          <w:sz w:val="16"/>
          <w:szCs w:val="16"/>
        </w:rPr>
      </w:pPr>
      <w:r w:rsidRPr="00C463C1">
        <w:rPr>
          <w:rFonts w:ascii="Arial" w:hAnsi="Arial" w:cs="Arial"/>
          <w:bCs/>
          <w:sz w:val="16"/>
          <w:szCs w:val="16"/>
        </w:rPr>
        <w:t xml:space="preserve">Uwaga:  </w:t>
      </w:r>
      <w:r w:rsidRPr="00C463C1">
        <w:rPr>
          <w:rFonts w:ascii="Arial" w:hAnsi="Arial" w:cs="Arial"/>
          <w:bCs/>
          <w:sz w:val="16"/>
          <w:szCs w:val="16"/>
          <w:u w:val="single"/>
        </w:rPr>
        <w:t>Dotyczy wszystkich załączników 2a</w:t>
      </w:r>
    </w:p>
    <w:p w14:paraId="03D26C61" w14:textId="77777777" w:rsidR="0082475E" w:rsidRPr="00C463C1" w:rsidRDefault="0082475E" w:rsidP="0082475E">
      <w:pPr>
        <w:spacing w:before="60"/>
        <w:ind w:left="-357"/>
        <w:rPr>
          <w:rFonts w:ascii="Arial" w:hAnsi="Arial" w:cs="Arial"/>
          <w:bCs/>
          <w:i/>
          <w:sz w:val="16"/>
          <w:szCs w:val="16"/>
        </w:rPr>
      </w:pPr>
      <w:r w:rsidRPr="00C463C1">
        <w:rPr>
          <w:rFonts w:ascii="Arial" w:hAnsi="Arial" w:cs="Arial"/>
          <w:bCs/>
          <w:sz w:val="16"/>
          <w:szCs w:val="16"/>
        </w:rPr>
        <w:t>Nie spełnienie chociażby jednego warunku, skutkować będzie odrzuceniem oferty z postępowania.</w:t>
      </w:r>
    </w:p>
    <w:p w14:paraId="3A9473D8" w14:textId="77777777" w:rsidR="0082475E" w:rsidRPr="00C463C1" w:rsidRDefault="0082475E" w:rsidP="0082475E">
      <w:pPr>
        <w:ind w:left="-357" w:right="-635"/>
        <w:rPr>
          <w:rFonts w:ascii="Arial" w:hAnsi="Arial" w:cs="Arial"/>
          <w:bCs/>
          <w:i/>
          <w:sz w:val="16"/>
          <w:szCs w:val="16"/>
        </w:rPr>
      </w:pPr>
      <w:r w:rsidRPr="00C463C1">
        <w:rPr>
          <w:rFonts w:ascii="Arial" w:hAnsi="Arial" w:cs="Arial"/>
          <w:bCs/>
          <w:i/>
          <w:sz w:val="16"/>
          <w:szCs w:val="16"/>
        </w:rPr>
        <w:t xml:space="preserve">Do oferty prosimy dołączyć dokładny opis danych technicznych oferowanego urządzenia, potwierdzający spełnienie parametrów wymaganych przez Zamawiającego zgodnie z powyższym opisem, prospekt oraz instrukcję eksploatacji.                                                          </w:t>
      </w:r>
    </w:p>
    <w:p w14:paraId="6C2CFE8E" w14:textId="795E72F5" w:rsidR="0082475E" w:rsidRPr="00C463C1" w:rsidRDefault="0082475E" w:rsidP="0082475E">
      <w:pPr>
        <w:ind w:left="-357" w:right="-635"/>
        <w:rPr>
          <w:rFonts w:ascii="Arial" w:hAnsi="Arial" w:cs="Arial"/>
          <w:bCs/>
          <w:i/>
          <w:sz w:val="16"/>
          <w:szCs w:val="16"/>
        </w:rPr>
      </w:pPr>
      <w:r w:rsidRPr="00C463C1">
        <w:rPr>
          <w:rFonts w:ascii="Arial" w:hAnsi="Arial" w:cs="Arial"/>
          <w:bCs/>
          <w:i/>
          <w:sz w:val="16"/>
          <w:szCs w:val="16"/>
        </w:rPr>
        <w:t>W przypadku braku powyższych dokumentów oferta zostanie odrzucona jako nie spełniająca wymogów Zamawiającego.</w:t>
      </w:r>
    </w:p>
    <w:p w14:paraId="376D27A7" w14:textId="77777777" w:rsidR="00215A60" w:rsidRPr="00C463C1" w:rsidRDefault="00215A60" w:rsidP="0082475E">
      <w:pPr>
        <w:ind w:left="-357" w:right="-635"/>
        <w:rPr>
          <w:rFonts w:ascii="Arial" w:eastAsia="Arial" w:hAnsi="Arial" w:cs="Arial"/>
          <w:bCs/>
          <w:i/>
          <w:sz w:val="16"/>
          <w:szCs w:val="16"/>
        </w:rPr>
      </w:pPr>
    </w:p>
    <w:p w14:paraId="152E8CAB" w14:textId="77777777" w:rsidR="0082475E" w:rsidRPr="00C463C1" w:rsidRDefault="0082475E" w:rsidP="0082475E">
      <w:pPr>
        <w:spacing w:before="60"/>
        <w:ind w:left="-357"/>
        <w:rPr>
          <w:rFonts w:ascii="Arial" w:hAnsi="Arial" w:cs="Arial"/>
          <w:bCs/>
          <w:i/>
          <w:sz w:val="16"/>
          <w:szCs w:val="16"/>
        </w:rPr>
      </w:pPr>
      <w:r w:rsidRPr="00C463C1">
        <w:rPr>
          <w:rFonts w:ascii="Arial" w:eastAsia="Arial" w:hAnsi="Arial" w:cs="Arial"/>
          <w:bCs/>
          <w:i/>
          <w:sz w:val="16"/>
          <w:szCs w:val="16"/>
        </w:rPr>
        <w:t>„</w:t>
      </w:r>
      <w:r w:rsidRPr="00C463C1">
        <w:rPr>
          <w:rFonts w:ascii="Arial" w:hAnsi="Arial" w:cs="Arial"/>
          <w:bCs/>
          <w:sz w:val="16"/>
          <w:szCs w:val="16"/>
        </w:rPr>
        <w:t>Oświadczam, że oferowane urządzenia spełniają wymagania techniczne, są kompletne i będą gotowe do użytku bez żadnych dodatkowych zakupów i inwestycji</w:t>
      </w:r>
      <w:r w:rsidRPr="00C463C1">
        <w:rPr>
          <w:rFonts w:ascii="Arial" w:hAnsi="Arial" w:cs="Arial"/>
          <w:bCs/>
          <w:i/>
          <w:sz w:val="16"/>
          <w:szCs w:val="16"/>
        </w:rPr>
        <w:t xml:space="preserve">”. </w:t>
      </w:r>
    </w:p>
    <w:p w14:paraId="219C8265" w14:textId="77777777" w:rsidR="0082475E" w:rsidRPr="00844EC5" w:rsidRDefault="0082475E">
      <w:pPr>
        <w:rPr>
          <w:rFonts w:ascii="Arial" w:hAnsi="Arial" w:cs="Arial"/>
          <w:sz w:val="18"/>
          <w:szCs w:val="18"/>
        </w:rPr>
      </w:pPr>
    </w:p>
    <w:sectPr w:rsidR="0082475E" w:rsidRPr="0084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Lucida Sans Unicode" w:hAnsi="Arial" w:cs="Arial"/>
        <w:b/>
        <w:bCs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E8158C"/>
    <w:multiLevelType w:val="hybridMultilevel"/>
    <w:tmpl w:val="944A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56A"/>
    <w:multiLevelType w:val="multilevel"/>
    <w:tmpl w:val="337A57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Lucida Sans Unicode" w:hAnsi="Arial" w:cs="Arial"/>
        <w:b/>
        <w:bCs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34603F"/>
    <w:multiLevelType w:val="hybridMultilevel"/>
    <w:tmpl w:val="213C7E72"/>
    <w:name w:val="WW8Num12"/>
    <w:lvl w:ilvl="0" w:tplc="9F8E832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56136">
    <w:abstractNumId w:val="0"/>
    <w:lvlOverride w:ilvl="0">
      <w:startOverride w:val="1"/>
    </w:lvlOverride>
  </w:num>
  <w:num w:numId="2" w16cid:durableId="94832347">
    <w:abstractNumId w:val="1"/>
  </w:num>
  <w:num w:numId="3" w16cid:durableId="677005175">
    <w:abstractNumId w:val="0"/>
    <w:lvlOverride w:ilvl="0">
      <w:startOverride w:val="1"/>
    </w:lvlOverride>
  </w:num>
  <w:num w:numId="4" w16cid:durableId="855577486">
    <w:abstractNumId w:val="0"/>
  </w:num>
  <w:num w:numId="5" w16cid:durableId="1275017425">
    <w:abstractNumId w:val="4"/>
  </w:num>
  <w:num w:numId="6" w16cid:durableId="1540241948">
    <w:abstractNumId w:val="0"/>
  </w:num>
  <w:num w:numId="7" w16cid:durableId="139657406">
    <w:abstractNumId w:val="0"/>
    <w:lvlOverride w:ilvl="0">
      <w:startOverride w:val="1"/>
    </w:lvlOverride>
  </w:num>
  <w:num w:numId="8" w16cid:durableId="1249391652">
    <w:abstractNumId w:val="3"/>
  </w:num>
  <w:num w:numId="9" w16cid:durableId="144468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40"/>
    <w:rsid w:val="000A427B"/>
    <w:rsid w:val="00122AC3"/>
    <w:rsid w:val="00215A60"/>
    <w:rsid w:val="002B4E20"/>
    <w:rsid w:val="002C3F57"/>
    <w:rsid w:val="0033388F"/>
    <w:rsid w:val="003E1A78"/>
    <w:rsid w:val="003F5204"/>
    <w:rsid w:val="00412493"/>
    <w:rsid w:val="004441FE"/>
    <w:rsid w:val="00591ABD"/>
    <w:rsid w:val="0060016E"/>
    <w:rsid w:val="00600F35"/>
    <w:rsid w:val="00637716"/>
    <w:rsid w:val="006C4CCF"/>
    <w:rsid w:val="007C08ED"/>
    <w:rsid w:val="0082475E"/>
    <w:rsid w:val="0083710C"/>
    <w:rsid w:val="00844EC5"/>
    <w:rsid w:val="008F5A0C"/>
    <w:rsid w:val="00984DF7"/>
    <w:rsid w:val="009B5140"/>
    <w:rsid w:val="00A35483"/>
    <w:rsid w:val="00AF3E14"/>
    <w:rsid w:val="00B267BF"/>
    <w:rsid w:val="00B46B5D"/>
    <w:rsid w:val="00B56177"/>
    <w:rsid w:val="00B668D0"/>
    <w:rsid w:val="00C23702"/>
    <w:rsid w:val="00C463C1"/>
    <w:rsid w:val="00C7752A"/>
    <w:rsid w:val="00D476F7"/>
    <w:rsid w:val="00DA3A42"/>
    <w:rsid w:val="00E27B63"/>
    <w:rsid w:val="00F643F4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EB43"/>
  <w15:chartTrackingRefBased/>
  <w15:docId w15:val="{3DB703C8-58EB-4178-B4B6-BD5FB55C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C23702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3702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customStyle="1" w:styleId="ZnakZnakZnakZnakZnakZnakZnak">
    <w:name w:val="Znak Znak Znak Znak Znak Znak Znak"/>
    <w:basedOn w:val="Normalny"/>
    <w:rsid w:val="00C23702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C23702"/>
    <w:rPr>
      <w:rFonts w:ascii="Bookman Old Style" w:hAnsi="Bookman Old Style" w:cs="Bookman Old Style" w:hint="default"/>
      <w:sz w:val="16"/>
      <w:szCs w:val="16"/>
    </w:rPr>
  </w:style>
  <w:style w:type="paragraph" w:styleId="NormalnyWeb">
    <w:name w:val="Normal (Web)"/>
    <w:basedOn w:val="Normalny"/>
    <w:semiHidden/>
    <w:unhideWhenUsed/>
    <w:rsid w:val="00B267BF"/>
    <w:pPr>
      <w:suppressAutoHyphens w:val="0"/>
      <w:spacing w:before="100" w:after="100"/>
    </w:pPr>
    <w:rPr>
      <w:rFonts w:ascii="Arial Unicode MS" w:eastAsia="Arial Unicode MS" w:hAnsi="Arial Unicode MS" w:cs="Arial Unicode MS"/>
      <w:kern w:val="2"/>
      <w:sz w:val="24"/>
      <w:szCs w:val="24"/>
      <w:lang w:bidi="hi-IN"/>
    </w:rPr>
  </w:style>
  <w:style w:type="paragraph" w:customStyle="1" w:styleId="WW-Wcicietrecitekstu">
    <w:name w:val="WW-Wcięcie treści tekstu"/>
    <w:basedOn w:val="Normalny"/>
    <w:rsid w:val="00B267BF"/>
    <w:pPr>
      <w:ind w:left="114"/>
    </w:pPr>
    <w:rPr>
      <w:rFonts w:ascii="Liberation Serif" w:eastAsia="Arial Unicode MS" w:hAnsi="Liberation Serif" w:cs="Lucida Sans"/>
      <w:kern w:val="2"/>
      <w:szCs w:val="24"/>
      <w:lang w:bidi="hi-IN"/>
    </w:rPr>
  </w:style>
  <w:style w:type="table" w:styleId="Tabela-Siatka">
    <w:name w:val="Table Grid"/>
    <w:basedOn w:val="Standardowy"/>
    <w:uiPriority w:val="39"/>
    <w:rsid w:val="002B4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15</cp:revision>
  <dcterms:created xsi:type="dcterms:W3CDTF">2020-10-11T08:03:00Z</dcterms:created>
  <dcterms:modified xsi:type="dcterms:W3CDTF">2024-10-17T09:46:00Z</dcterms:modified>
</cp:coreProperties>
</file>