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AA6D" w14:textId="54CB3F0C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336F6BDF" w14:textId="78EAB1D4" w:rsidR="00372862" w:rsidRDefault="00566AF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1" w:name="_Hlk165022335"/>
      <w:bookmarkEnd w:id="1"/>
      <w:r>
        <w:rPr>
          <w:noProof/>
        </w:rPr>
        <mc:AlternateContent>
          <mc:Choice Requires="wpg">
            <w:drawing>
              <wp:inline distT="0" distB="0" distL="0" distR="0" wp14:anchorId="5EB518CF" wp14:editId="6485B4B5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E9E4B7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2C801C8" w14:textId="77777777" w:rsidR="00566AF0" w:rsidRDefault="00566AF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401A487B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papieru ksero A4/80g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CB0245">
        <w:rPr>
          <w:rFonts w:ascii="Arial" w:eastAsia="Times New Roman" w:hAnsi="Arial" w:cs="Arial"/>
          <w:i/>
          <w:sz w:val="18"/>
          <w:szCs w:val="18"/>
          <w:lang w:eastAsia="pl-PL"/>
        </w:rPr>
        <w:t>2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CB0245">
        <w:rPr>
          <w:rFonts w:ascii="Arial" w:eastAsia="Times New Roman" w:hAnsi="Arial" w:cs="Arial"/>
          <w:i/>
          <w:sz w:val="18"/>
          <w:szCs w:val="18"/>
          <w:lang w:eastAsia="pl-PL"/>
        </w:rPr>
        <w:t>024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DD617E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CB0245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1308D0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</w:t>
      </w:r>
      <w:r w:rsidR="00475DA7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688407A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CB0245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CB0245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477A8C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114F">
        <w:rPr>
          <w:rFonts w:ascii="Arial" w:hAnsi="Arial" w:cs="Arial"/>
          <w:b/>
          <w:bCs/>
          <w:sz w:val="18"/>
          <w:szCs w:val="18"/>
        </w:rPr>
        <w:t>papieru ksero</w:t>
      </w:r>
      <w:r w:rsidR="00682F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3EE662E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CB024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B024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7CF870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8114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94F42BA" w:rsidR="00522FF4" w:rsidRPr="00584E10" w:rsidRDefault="00CB0245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B0245"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r w:rsidRPr="00CB0245">
        <w:rPr>
          <w:rFonts w:ascii="Arial" w:eastAsia="Times New Roman" w:hAnsi="Arial" w:cs="Arial"/>
          <w:color w:val="0070C0"/>
          <w:sz w:val="18"/>
          <w:szCs w:val="18"/>
          <w:u w:val="single"/>
          <w:lang w:eastAsia="pl-PL"/>
        </w:rPr>
        <w:t>https://brokerpefexpert.efaktura.gov.pl</w:t>
      </w:r>
      <w:r w:rsidRPr="00CB0245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</w:t>
      </w:r>
      <w:r w:rsidRPr="00CB0245">
        <w:rPr>
          <w:rFonts w:ascii="Arial" w:eastAsia="Times New Roman" w:hAnsi="Arial" w:cs="Arial"/>
          <w:sz w:val="18"/>
          <w:szCs w:val="18"/>
          <w:lang w:eastAsia="pl-PL"/>
        </w:rPr>
        <w:t xml:space="preserve">lub na adres poczty e-mail zamawiającego: </w:t>
      </w:r>
      <w:r w:rsidRPr="00CB0245">
        <w:rPr>
          <w:rFonts w:ascii="Arial" w:eastAsia="Times New Roman" w:hAnsi="Arial" w:cs="Arial"/>
          <w:color w:val="0070C0"/>
          <w:sz w:val="18"/>
          <w:szCs w:val="18"/>
          <w:u w:val="single"/>
          <w:lang w:eastAsia="pl-PL"/>
        </w:rPr>
        <w:lastRenderedPageBreak/>
        <w:t>faktura@szpitalciechanow.com.pl</w:t>
      </w:r>
      <w:r w:rsidRPr="00CB0245">
        <w:rPr>
          <w:rFonts w:ascii="Arial" w:eastAsia="Times New Roman" w:hAnsi="Arial" w:cs="Arial"/>
          <w:sz w:val="18"/>
          <w:szCs w:val="18"/>
          <w:lang w:eastAsia="pl-PL"/>
        </w:rPr>
        <w:t>, na który mogą być także składane duplikaty faktur oraz ich korekty, noty obciążeniowe oraz korygujące. (w formacie PDF)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1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774B318F" w14:textId="77777777" w:rsidR="00CB0245" w:rsidRDefault="00CB0245" w:rsidP="00DB7231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2318902"/>
    </w:p>
    <w:p w14:paraId="25E94DFC" w14:textId="1AB93A1B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6740E269" w14:textId="77777777" w:rsidR="00CB0245" w:rsidRDefault="00CB0245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D66AA9" w14:textId="77777777" w:rsidR="00CB0245" w:rsidRDefault="00CB0245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A68AC09" w14:textId="77777777" w:rsidR="00CB0245" w:rsidRDefault="00CB0245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12C6A9B1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66AF0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029"/>
    <w:rsid w:val="00B81182"/>
    <w:rsid w:val="00BE38EF"/>
    <w:rsid w:val="00C25ACD"/>
    <w:rsid w:val="00C5211F"/>
    <w:rsid w:val="00C639D6"/>
    <w:rsid w:val="00C85ABB"/>
    <w:rsid w:val="00CB0245"/>
    <w:rsid w:val="00CB7272"/>
    <w:rsid w:val="00D03C09"/>
    <w:rsid w:val="00D0475C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zaopatrzenie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19</cp:revision>
  <cp:lastPrinted>2024-12-12T08:42:00Z</cp:lastPrinted>
  <dcterms:created xsi:type="dcterms:W3CDTF">2023-10-13T11:22:00Z</dcterms:created>
  <dcterms:modified xsi:type="dcterms:W3CDTF">2024-12-12T08:42:00Z</dcterms:modified>
</cp:coreProperties>
</file>