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9D7C5" w14:textId="77777777" w:rsidR="00E13876" w:rsidRDefault="00E13876" w:rsidP="00E1387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Załącznik nr 2a- OPZ</w:t>
      </w:r>
    </w:p>
    <w:p w14:paraId="61F72D18" w14:textId="76392563" w:rsidR="00E13876" w:rsidRDefault="00E13876" w:rsidP="00E13876">
      <w:pPr>
        <w:jc w:val="center"/>
      </w:pPr>
      <w:r>
        <w:t>Podstawka pod komputer stacjonarny</w:t>
      </w:r>
    </w:p>
    <w:p w14:paraId="33472BAB" w14:textId="43D1C81F" w:rsidR="00E13876" w:rsidRPr="00E13876" w:rsidRDefault="00E13876" w:rsidP="00E13876">
      <w:r>
        <w:t>1.</w:t>
      </w:r>
      <w:r w:rsidRPr="00E13876">
        <w:t xml:space="preserve">  </w:t>
      </w:r>
      <w:r w:rsidRPr="00E13876">
        <w:rPr>
          <w:b/>
          <w:bCs/>
        </w:rPr>
        <w:t>K</w:t>
      </w:r>
      <w:r>
        <w:rPr>
          <w:b/>
          <w:bCs/>
        </w:rPr>
        <w:t>ompatybilność i wymiary:</w:t>
      </w:r>
    </w:p>
    <w:p w14:paraId="4C6306E7" w14:textId="77777777" w:rsidR="00E13876" w:rsidRDefault="00E13876" w:rsidP="00E13876">
      <w:pPr>
        <w:numPr>
          <w:ilvl w:val="0"/>
          <w:numId w:val="1"/>
        </w:numPr>
      </w:pPr>
      <w:r w:rsidRPr="00E13876">
        <w:t>Obsługa standardu ATX (305 × 244 mm) oraz ewentualnie mniejszych formatów, takich jak Micro-ATX czy Mini-ITX.</w:t>
      </w:r>
    </w:p>
    <w:p w14:paraId="2C8BFD9E" w14:textId="605445A3" w:rsidR="00E13876" w:rsidRDefault="00E13876" w:rsidP="002628B3">
      <w:pPr>
        <w:numPr>
          <w:ilvl w:val="0"/>
          <w:numId w:val="1"/>
        </w:numPr>
      </w:pPr>
      <w:r w:rsidRPr="00E13876">
        <w:t xml:space="preserve">Nośność wystarczająca do utrzymania ciężaru </w:t>
      </w:r>
      <w:r>
        <w:t>komputera</w:t>
      </w:r>
    </w:p>
    <w:p w14:paraId="16511460" w14:textId="39D1468A" w:rsidR="00E13876" w:rsidRPr="00E13876" w:rsidRDefault="00E13876" w:rsidP="00E13876">
      <w:r>
        <w:t>2.</w:t>
      </w:r>
      <w:r w:rsidRPr="00E13876">
        <w:t xml:space="preserve">  </w:t>
      </w:r>
      <w:r w:rsidRPr="00E13876">
        <w:rPr>
          <w:b/>
          <w:bCs/>
        </w:rPr>
        <w:t>Materiał</w:t>
      </w:r>
      <w:r w:rsidRPr="00E13876">
        <w:t>:</w:t>
      </w:r>
    </w:p>
    <w:p w14:paraId="3F87678A" w14:textId="4191A225" w:rsidR="00E13876" w:rsidRPr="00E13876" w:rsidRDefault="00E13876" w:rsidP="00E13876">
      <w:pPr>
        <w:numPr>
          <w:ilvl w:val="0"/>
          <w:numId w:val="2"/>
        </w:numPr>
      </w:pPr>
      <w:r>
        <w:t>S</w:t>
      </w:r>
      <w:r w:rsidRPr="00E13876">
        <w:t>tal</w:t>
      </w:r>
      <w:r>
        <w:t xml:space="preserve">, </w:t>
      </w:r>
      <w:r w:rsidRPr="00E13876">
        <w:t>aluminium</w:t>
      </w:r>
      <w:r>
        <w:t>, tworzywo sztuczne</w:t>
      </w:r>
    </w:p>
    <w:p w14:paraId="1D7EB1DC" w14:textId="03D05520" w:rsidR="00E13876" w:rsidRDefault="00E13876" w:rsidP="00E13876">
      <w:r>
        <w:t>3.</w:t>
      </w:r>
      <w:r w:rsidRPr="00E13876">
        <w:t xml:space="preserve">  </w:t>
      </w:r>
      <w:r>
        <w:rPr>
          <w:b/>
          <w:bCs/>
        </w:rPr>
        <w:t>Podstawa</w:t>
      </w:r>
      <w:r w:rsidRPr="00E13876">
        <w:t>:</w:t>
      </w:r>
    </w:p>
    <w:p w14:paraId="38D0EEB7" w14:textId="77777777" w:rsidR="00100E5C" w:rsidRDefault="001341BF" w:rsidP="00FB4F04">
      <w:pPr>
        <w:pStyle w:val="Akapitzlist"/>
        <w:numPr>
          <w:ilvl w:val="0"/>
          <w:numId w:val="7"/>
        </w:numPr>
      </w:pPr>
      <w:r>
        <w:t xml:space="preserve">Podstawa </w:t>
      </w:r>
      <w:r w:rsidR="00E13876">
        <w:t xml:space="preserve">ruchoma </w:t>
      </w:r>
      <w:r>
        <w:t>na kółkach</w:t>
      </w:r>
    </w:p>
    <w:tbl>
      <w:tblPr>
        <w:tblW w:w="4990" w:type="dxa"/>
        <w:tblInd w:w="4248" w:type="dxa"/>
        <w:tblBorders>
          <w:top w:val="single" w:sz="18" w:space="0" w:color="2F5496"/>
          <w:left w:val="single" w:sz="18" w:space="0" w:color="2F5496"/>
          <w:bottom w:val="single" w:sz="18" w:space="0" w:color="2F5496"/>
          <w:right w:val="single" w:sz="18" w:space="0" w:color="2F5496"/>
          <w:insideH w:val="single" w:sz="18" w:space="0" w:color="2F5496"/>
          <w:insideV w:val="single" w:sz="18" w:space="0" w:color="2F5496"/>
        </w:tblBorders>
        <w:tblLook w:val="04A0" w:firstRow="1" w:lastRow="0" w:firstColumn="1" w:lastColumn="0" w:noHBand="0" w:noVBand="1"/>
      </w:tblPr>
      <w:tblGrid>
        <w:gridCol w:w="4990"/>
      </w:tblGrid>
      <w:tr w:rsidR="00100E5C" w14:paraId="5DDFE9FD" w14:textId="77777777" w:rsidTr="00100E5C">
        <w:tc>
          <w:tcPr>
            <w:tcW w:w="4990" w:type="dxa"/>
            <w:tcBorders>
              <w:top w:val="single" w:sz="18" w:space="0" w:color="2F5496"/>
              <w:left w:val="single" w:sz="18" w:space="0" w:color="2F5496"/>
              <w:bottom w:val="single" w:sz="18" w:space="0" w:color="2F5496"/>
              <w:right w:val="single" w:sz="18" w:space="0" w:color="2F5496"/>
            </w:tcBorders>
            <w:hideMark/>
          </w:tcPr>
          <w:p w14:paraId="4262A850" w14:textId="77777777" w:rsidR="00100E5C" w:rsidRDefault="00100E5C">
            <w:pPr>
              <w:widowControl w:val="0"/>
              <w:tabs>
                <w:tab w:val="left" w:pos="9870"/>
              </w:tabs>
              <w:autoSpaceDE w:val="0"/>
              <w:autoSpaceDN w:val="0"/>
              <w:spacing w:before="180"/>
              <w:ind w:right="856"/>
              <w:jc w:val="center"/>
              <w:rPr>
                <w:rFonts w:ascii="Arial" w:eastAsia="Calibri" w:hAnsi="Arial" w:cs="Arial"/>
                <w:b/>
                <w:sz w:val="16"/>
                <w:szCs w:val="16"/>
                <w:shd w:val="clear" w:color="auto" w:fill="C4C4C4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Data; kwalifikowany podpis elektroniczny lub podpis zaufany lub podpis osobisty</w:t>
            </w:r>
          </w:p>
        </w:tc>
      </w:tr>
      <w:tr w:rsidR="00100E5C" w14:paraId="64395310" w14:textId="77777777" w:rsidTr="00100E5C">
        <w:tc>
          <w:tcPr>
            <w:tcW w:w="4990" w:type="dxa"/>
            <w:tcBorders>
              <w:top w:val="single" w:sz="18" w:space="0" w:color="2F5496"/>
              <w:left w:val="single" w:sz="18" w:space="0" w:color="2F5496"/>
              <w:bottom w:val="single" w:sz="18" w:space="0" w:color="2F5496"/>
              <w:right w:val="single" w:sz="18" w:space="0" w:color="2F5496"/>
            </w:tcBorders>
          </w:tcPr>
          <w:p w14:paraId="72208272" w14:textId="77777777" w:rsidR="00100E5C" w:rsidRDefault="00100E5C">
            <w:pPr>
              <w:widowControl w:val="0"/>
              <w:tabs>
                <w:tab w:val="left" w:pos="9870"/>
              </w:tabs>
              <w:autoSpaceDE w:val="0"/>
              <w:autoSpaceDN w:val="0"/>
              <w:spacing w:before="180"/>
              <w:rPr>
                <w:rFonts w:ascii="Arial" w:eastAsia="Calibri" w:hAnsi="Arial" w:cs="Arial"/>
                <w:b/>
                <w:sz w:val="16"/>
                <w:szCs w:val="16"/>
                <w:shd w:val="clear" w:color="auto" w:fill="C4C4C4"/>
              </w:rPr>
            </w:pPr>
          </w:p>
        </w:tc>
      </w:tr>
    </w:tbl>
    <w:p w14:paraId="40FAA1E1" w14:textId="07AAA6E2" w:rsidR="00186400" w:rsidRDefault="00186400" w:rsidP="00FB4F04">
      <w:pPr>
        <w:pStyle w:val="Akapitzlist"/>
        <w:numPr>
          <w:ilvl w:val="0"/>
          <w:numId w:val="7"/>
        </w:numPr>
      </w:pPr>
    </w:p>
    <w:sectPr w:rsidR="00186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18B5"/>
    <w:multiLevelType w:val="multilevel"/>
    <w:tmpl w:val="3390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42E39"/>
    <w:multiLevelType w:val="multilevel"/>
    <w:tmpl w:val="0F9E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30D50"/>
    <w:multiLevelType w:val="multilevel"/>
    <w:tmpl w:val="B3A4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A1F48"/>
    <w:multiLevelType w:val="hybridMultilevel"/>
    <w:tmpl w:val="852EA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96084"/>
    <w:multiLevelType w:val="multilevel"/>
    <w:tmpl w:val="0B90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050691"/>
    <w:multiLevelType w:val="multilevel"/>
    <w:tmpl w:val="12F6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02577B"/>
    <w:multiLevelType w:val="multilevel"/>
    <w:tmpl w:val="B792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262489">
    <w:abstractNumId w:val="5"/>
  </w:num>
  <w:num w:numId="2" w16cid:durableId="1592856084">
    <w:abstractNumId w:val="6"/>
  </w:num>
  <w:num w:numId="3" w16cid:durableId="2112309779">
    <w:abstractNumId w:val="4"/>
  </w:num>
  <w:num w:numId="4" w16cid:durableId="1332878074">
    <w:abstractNumId w:val="0"/>
  </w:num>
  <w:num w:numId="5" w16cid:durableId="2121676463">
    <w:abstractNumId w:val="1"/>
  </w:num>
  <w:num w:numId="6" w16cid:durableId="708527651">
    <w:abstractNumId w:val="2"/>
  </w:num>
  <w:num w:numId="7" w16cid:durableId="2051413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76"/>
    <w:rsid w:val="00100E5C"/>
    <w:rsid w:val="001341BF"/>
    <w:rsid w:val="00186400"/>
    <w:rsid w:val="003A53F0"/>
    <w:rsid w:val="005D3A77"/>
    <w:rsid w:val="00853EBC"/>
    <w:rsid w:val="00C90011"/>
    <w:rsid w:val="00D37404"/>
    <w:rsid w:val="00E13876"/>
    <w:rsid w:val="00FB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5E035"/>
  <w15:chartTrackingRefBased/>
  <w15:docId w15:val="{D1DC56F9-0CCD-41B6-9CC8-9F28A9D7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3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3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38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3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38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3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3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3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3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38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38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38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38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38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38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38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38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38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3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3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3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3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3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38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38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38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38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38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38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365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Łęgowski</dc:creator>
  <cp:keywords/>
  <dc:description/>
  <cp:lastModifiedBy>Katarzyna Jakimiec</cp:lastModifiedBy>
  <cp:revision>4</cp:revision>
  <dcterms:created xsi:type="dcterms:W3CDTF">2025-03-19T13:53:00Z</dcterms:created>
  <dcterms:modified xsi:type="dcterms:W3CDTF">2025-03-21T09:40:00Z</dcterms:modified>
</cp:coreProperties>
</file>