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E769E" w14:textId="77777777" w:rsidR="000D1C6B" w:rsidRDefault="000D1C6B" w:rsidP="000D1C6B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Załącznik nr 2a- OPZ</w:t>
      </w:r>
    </w:p>
    <w:p w14:paraId="60D5947D" w14:textId="44B05435" w:rsidR="000D1C6B" w:rsidRDefault="000D1C6B" w:rsidP="000D1C6B">
      <w:pPr>
        <w:jc w:val="center"/>
        <w:rPr>
          <w:b/>
          <w:bCs/>
        </w:rPr>
      </w:pPr>
      <w:r>
        <w:rPr>
          <w:b/>
          <w:bCs/>
        </w:rPr>
        <w:t>Zasilacz awaryjny (UPS)</w:t>
      </w:r>
    </w:p>
    <w:p w14:paraId="3BFAB4C0" w14:textId="7183341E" w:rsidR="002255D5" w:rsidRPr="002255D5" w:rsidRDefault="002255D5" w:rsidP="002255D5">
      <w:r w:rsidRPr="002255D5">
        <w:t>Sprzęt fabrycznie nowy, rok produkcji 2025 lub nowszy</w:t>
      </w:r>
    </w:p>
    <w:p w14:paraId="2CF1A4B2" w14:textId="4136728E" w:rsidR="00E74564" w:rsidRPr="00E74564" w:rsidRDefault="00E74564" w:rsidP="00E74564">
      <w:pPr>
        <w:rPr>
          <w:b/>
          <w:bCs/>
        </w:rPr>
      </w:pPr>
      <w:r w:rsidRPr="00E74564">
        <w:rPr>
          <w:b/>
          <w:bCs/>
        </w:rPr>
        <w:t>1. Moc zasilacza (VA/W)</w:t>
      </w:r>
    </w:p>
    <w:p w14:paraId="61DD1C28" w14:textId="4599E861" w:rsidR="00E74564" w:rsidRPr="00E74564" w:rsidRDefault="000C5DFB" w:rsidP="00996CC5">
      <w:pPr>
        <w:numPr>
          <w:ilvl w:val="0"/>
          <w:numId w:val="1"/>
        </w:numPr>
      </w:pPr>
      <w:r>
        <w:rPr>
          <w:b/>
          <w:bCs/>
        </w:rPr>
        <w:t>Moc</w:t>
      </w:r>
      <w:r w:rsidR="00E74564" w:rsidRPr="00E74564">
        <w:rPr>
          <w:b/>
          <w:bCs/>
        </w:rPr>
        <w:t>:</w:t>
      </w:r>
      <w:r w:rsidR="00E74564" w:rsidRPr="00E74564">
        <w:t xml:space="preserve"> Zasilacz powinien dostarczać przynajmniej o 20–30% więcej mocy niż maksymalny pobór mocy podłączonych urządzeń </w:t>
      </w:r>
    </w:p>
    <w:p w14:paraId="7A8E0438" w14:textId="77777777" w:rsidR="00E74564" w:rsidRPr="00E74564" w:rsidRDefault="00E74564" w:rsidP="00E74564">
      <w:pPr>
        <w:rPr>
          <w:b/>
          <w:bCs/>
        </w:rPr>
      </w:pPr>
      <w:r w:rsidRPr="00E74564">
        <w:rPr>
          <w:b/>
          <w:bCs/>
        </w:rPr>
        <w:t>2. Czas podtrzymania</w:t>
      </w:r>
    </w:p>
    <w:p w14:paraId="696EC524" w14:textId="77777777" w:rsidR="002255D5" w:rsidRPr="002255D5" w:rsidRDefault="00E74564" w:rsidP="00080507">
      <w:pPr>
        <w:numPr>
          <w:ilvl w:val="0"/>
          <w:numId w:val="2"/>
        </w:numPr>
        <w:rPr>
          <w:b/>
          <w:bCs/>
        </w:rPr>
      </w:pPr>
      <w:r w:rsidRPr="002255D5">
        <w:rPr>
          <w:b/>
          <w:bCs/>
        </w:rPr>
        <w:t>Czas pracy na baterii:</w:t>
      </w:r>
      <w:r w:rsidRPr="00E74564">
        <w:t xml:space="preserve"> 5–15 minut przy pełnym obciążeniu </w:t>
      </w:r>
    </w:p>
    <w:p w14:paraId="29E44AAF" w14:textId="215588D3" w:rsidR="00E74564" w:rsidRPr="002255D5" w:rsidRDefault="00E74564" w:rsidP="002255D5">
      <w:pPr>
        <w:rPr>
          <w:b/>
          <w:bCs/>
        </w:rPr>
      </w:pPr>
      <w:r w:rsidRPr="002255D5">
        <w:rPr>
          <w:b/>
          <w:bCs/>
        </w:rPr>
        <w:t>3. Rodzaj zasilacza</w:t>
      </w:r>
    </w:p>
    <w:p w14:paraId="3611E90D" w14:textId="40C5B40D" w:rsidR="00E74564" w:rsidRPr="00E74564" w:rsidRDefault="00E74564" w:rsidP="00E74564">
      <w:pPr>
        <w:numPr>
          <w:ilvl w:val="0"/>
          <w:numId w:val="3"/>
        </w:numPr>
      </w:pPr>
      <w:r w:rsidRPr="00E74564">
        <w:rPr>
          <w:b/>
          <w:bCs/>
        </w:rPr>
        <w:t>Line-Interactive:</w:t>
      </w:r>
      <w:r w:rsidRPr="00E74564">
        <w:t xml:space="preserve"> z funkcją stabilizacji napięcia (AVR).</w:t>
      </w:r>
    </w:p>
    <w:p w14:paraId="68266A84" w14:textId="77777777" w:rsidR="00E74564" w:rsidRPr="00E74564" w:rsidRDefault="00E74564" w:rsidP="00E74564">
      <w:pPr>
        <w:rPr>
          <w:b/>
          <w:bCs/>
        </w:rPr>
      </w:pPr>
      <w:r w:rsidRPr="00E74564">
        <w:rPr>
          <w:b/>
          <w:bCs/>
        </w:rPr>
        <w:t>4. Napięcie wyjściowe</w:t>
      </w:r>
    </w:p>
    <w:p w14:paraId="24D13F25" w14:textId="77777777" w:rsidR="00E74564" w:rsidRPr="00E74564" w:rsidRDefault="00E74564" w:rsidP="00E74564">
      <w:pPr>
        <w:numPr>
          <w:ilvl w:val="0"/>
          <w:numId w:val="4"/>
        </w:numPr>
      </w:pPr>
      <w:r w:rsidRPr="00E74564">
        <w:rPr>
          <w:b/>
          <w:bCs/>
        </w:rPr>
        <w:t>Wyjście:</w:t>
      </w:r>
      <w:r w:rsidRPr="00E74564">
        <w:t xml:space="preserve"> 230 V </w:t>
      </w:r>
    </w:p>
    <w:p w14:paraId="0A702538" w14:textId="77777777" w:rsidR="00E74564" w:rsidRPr="00E74564" w:rsidRDefault="00E74564" w:rsidP="00E74564">
      <w:pPr>
        <w:rPr>
          <w:b/>
          <w:bCs/>
        </w:rPr>
      </w:pPr>
      <w:r w:rsidRPr="00E74564">
        <w:rPr>
          <w:b/>
          <w:bCs/>
        </w:rPr>
        <w:t>5. Interfejs i zarządzanie</w:t>
      </w:r>
    </w:p>
    <w:p w14:paraId="0B50805B" w14:textId="77777777" w:rsidR="00E74564" w:rsidRPr="00E74564" w:rsidRDefault="00E74564" w:rsidP="00E74564">
      <w:pPr>
        <w:numPr>
          <w:ilvl w:val="0"/>
          <w:numId w:val="5"/>
        </w:numPr>
      </w:pPr>
      <w:r w:rsidRPr="00E74564">
        <w:t>Porty komunikacyjne (np. USB, RS232) do monitorowania stanu zasilacza za pomocą oprogramowania.</w:t>
      </w:r>
    </w:p>
    <w:p w14:paraId="2A58E094" w14:textId="77777777" w:rsidR="00E74564" w:rsidRPr="00E74564" w:rsidRDefault="00E74564" w:rsidP="00E74564">
      <w:pPr>
        <w:rPr>
          <w:b/>
          <w:bCs/>
        </w:rPr>
      </w:pPr>
      <w:r w:rsidRPr="00E74564">
        <w:rPr>
          <w:b/>
          <w:bCs/>
        </w:rPr>
        <w:t>6. Bateria</w:t>
      </w:r>
    </w:p>
    <w:p w14:paraId="220A90CB" w14:textId="77777777" w:rsidR="00E74564" w:rsidRPr="00E74564" w:rsidRDefault="00E74564" w:rsidP="00E74564">
      <w:pPr>
        <w:numPr>
          <w:ilvl w:val="0"/>
          <w:numId w:val="6"/>
        </w:numPr>
      </w:pPr>
      <w:r w:rsidRPr="00E74564">
        <w:rPr>
          <w:b/>
          <w:bCs/>
        </w:rPr>
        <w:t>Hot-</w:t>
      </w:r>
      <w:proofErr w:type="spellStart"/>
      <w:r w:rsidRPr="00E74564">
        <w:rPr>
          <w:b/>
          <w:bCs/>
        </w:rPr>
        <w:t>swap</w:t>
      </w:r>
      <w:proofErr w:type="spellEnd"/>
      <w:r w:rsidRPr="00E74564">
        <w:rPr>
          <w:b/>
          <w:bCs/>
        </w:rPr>
        <w:t>:</w:t>
      </w:r>
      <w:r w:rsidRPr="00E74564">
        <w:t xml:space="preserve"> Możliwość wymiany baterii bez wyłączania UPS-a.</w:t>
      </w:r>
    </w:p>
    <w:p w14:paraId="0A616F73" w14:textId="77777777" w:rsidR="00E74564" w:rsidRPr="00E74564" w:rsidRDefault="00E74564" w:rsidP="00E74564">
      <w:pPr>
        <w:rPr>
          <w:b/>
          <w:bCs/>
        </w:rPr>
      </w:pPr>
      <w:r w:rsidRPr="00E74564">
        <w:rPr>
          <w:b/>
          <w:bCs/>
        </w:rPr>
        <w:t>7. Ochrona dodatkowa</w:t>
      </w:r>
    </w:p>
    <w:p w14:paraId="56FD4EFD" w14:textId="77777777" w:rsidR="00E74564" w:rsidRPr="00E74564" w:rsidRDefault="00E74564" w:rsidP="00E74564">
      <w:pPr>
        <w:numPr>
          <w:ilvl w:val="0"/>
          <w:numId w:val="7"/>
        </w:numPr>
      </w:pPr>
      <w:r w:rsidRPr="00E74564">
        <w:t>Ochrona przed przepięciami (wbudowany moduł).</w:t>
      </w:r>
    </w:p>
    <w:p w14:paraId="4ECC334D" w14:textId="77777777" w:rsidR="00E74564" w:rsidRPr="00E74564" w:rsidRDefault="00E74564" w:rsidP="00E74564">
      <w:pPr>
        <w:numPr>
          <w:ilvl w:val="0"/>
          <w:numId w:val="7"/>
        </w:numPr>
      </w:pPr>
      <w:r w:rsidRPr="00E74564">
        <w:t>Filtry przeciwzakłóceniowe EMI/RFI.</w:t>
      </w:r>
    </w:p>
    <w:p w14:paraId="0AD8E053" w14:textId="77777777" w:rsidR="00E74564" w:rsidRPr="00E74564" w:rsidRDefault="00E74564" w:rsidP="00E74564">
      <w:pPr>
        <w:rPr>
          <w:b/>
          <w:bCs/>
        </w:rPr>
      </w:pPr>
      <w:r w:rsidRPr="00E74564">
        <w:rPr>
          <w:b/>
          <w:bCs/>
        </w:rPr>
        <w:t>8. Liczba gniazd</w:t>
      </w:r>
    </w:p>
    <w:p w14:paraId="3D229157" w14:textId="77777777" w:rsidR="00E74564" w:rsidRPr="00E74564" w:rsidRDefault="00E74564" w:rsidP="00E74564">
      <w:pPr>
        <w:numPr>
          <w:ilvl w:val="0"/>
          <w:numId w:val="8"/>
        </w:numPr>
      </w:pPr>
      <w:r w:rsidRPr="00E74564">
        <w:rPr>
          <w:b/>
          <w:bCs/>
        </w:rPr>
        <w:t>Wyjścia UPS:</w:t>
      </w:r>
      <w:r w:rsidRPr="00E74564">
        <w:t xml:space="preserve"> Minimum 4 gniazd (z czego część może być przeznaczona na tylko ochronę przepięciową).</w:t>
      </w:r>
    </w:p>
    <w:p w14:paraId="722E917E" w14:textId="77777777" w:rsidR="00E74564" w:rsidRPr="00E74564" w:rsidRDefault="00E74564" w:rsidP="00E74564">
      <w:pPr>
        <w:rPr>
          <w:b/>
          <w:bCs/>
        </w:rPr>
      </w:pPr>
      <w:r w:rsidRPr="00E74564">
        <w:rPr>
          <w:b/>
          <w:bCs/>
        </w:rPr>
        <w:t>9. Rozmiar i waga</w:t>
      </w:r>
    </w:p>
    <w:p w14:paraId="7F907546" w14:textId="7D4B77EF" w:rsidR="00E74564" w:rsidRDefault="00E74564" w:rsidP="00E74564">
      <w:pPr>
        <w:numPr>
          <w:ilvl w:val="0"/>
          <w:numId w:val="9"/>
        </w:numPr>
      </w:pPr>
      <w:r w:rsidRPr="00E74564">
        <w:t xml:space="preserve">Kompaktowy rozmiar odpowiedni do umieszczenia </w:t>
      </w:r>
      <w:r w:rsidR="002E399E">
        <w:t xml:space="preserve">na </w:t>
      </w:r>
      <w:r w:rsidRPr="00E74564">
        <w:t>stanowisku pracy.</w:t>
      </w:r>
    </w:p>
    <w:p w14:paraId="3A2C06FF" w14:textId="333CDBB6" w:rsidR="002255D5" w:rsidRPr="002255D5" w:rsidRDefault="002255D5" w:rsidP="002255D5">
      <w:pPr>
        <w:rPr>
          <w:b/>
          <w:bCs/>
        </w:rPr>
      </w:pPr>
      <w:r w:rsidRPr="002255D5">
        <w:rPr>
          <w:b/>
          <w:bCs/>
        </w:rPr>
        <w:t>1</w:t>
      </w:r>
      <w:r>
        <w:rPr>
          <w:b/>
          <w:bCs/>
        </w:rPr>
        <w:t>0</w:t>
      </w:r>
      <w:r w:rsidRPr="002255D5">
        <w:rPr>
          <w:b/>
          <w:bCs/>
        </w:rPr>
        <w:t>. Gwarancja</w:t>
      </w:r>
    </w:p>
    <w:p w14:paraId="7C9497F2" w14:textId="4756545C" w:rsidR="002255D5" w:rsidRPr="00E74564" w:rsidRDefault="002255D5" w:rsidP="002255D5">
      <w:pPr>
        <w:pStyle w:val="Akapitzlist"/>
        <w:numPr>
          <w:ilvl w:val="0"/>
          <w:numId w:val="10"/>
        </w:numPr>
      </w:pPr>
      <w:r>
        <w:t xml:space="preserve">Producenta minimum 24 miesiące </w:t>
      </w:r>
    </w:p>
    <w:tbl>
      <w:tblPr>
        <w:tblW w:w="4990" w:type="dxa"/>
        <w:tblInd w:w="4248" w:type="dxa"/>
        <w:tblBorders>
          <w:top w:val="single" w:sz="18" w:space="0" w:color="2F5496"/>
          <w:left w:val="single" w:sz="18" w:space="0" w:color="2F5496"/>
          <w:bottom w:val="single" w:sz="18" w:space="0" w:color="2F5496"/>
          <w:right w:val="single" w:sz="18" w:space="0" w:color="2F5496"/>
          <w:insideH w:val="single" w:sz="18" w:space="0" w:color="2F5496"/>
          <w:insideV w:val="single" w:sz="18" w:space="0" w:color="2F5496"/>
        </w:tblBorders>
        <w:tblLook w:val="04A0" w:firstRow="1" w:lastRow="0" w:firstColumn="1" w:lastColumn="0" w:noHBand="0" w:noVBand="1"/>
      </w:tblPr>
      <w:tblGrid>
        <w:gridCol w:w="4990"/>
      </w:tblGrid>
      <w:tr w:rsidR="00614333" w14:paraId="1AF8C81F" w14:textId="77777777" w:rsidTr="002B71D0">
        <w:tc>
          <w:tcPr>
            <w:tcW w:w="4990" w:type="dxa"/>
            <w:tcBorders>
              <w:top w:val="single" w:sz="18" w:space="0" w:color="2F5496"/>
              <w:left w:val="single" w:sz="18" w:space="0" w:color="2F5496"/>
              <w:bottom w:val="single" w:sz="18" w:space="0" w:color="2F5496"/>
              <w:right w:val="single" w:sz="18" w:space="0" w:color="2F5496"/>
            </w:tcBorders>
            <w:hideMark/>
          </w:tcPr>
          <w:p w14:paraId="400BAD01" w14:textId="77777777" w:rsidR="00614333" w:rsidRDefault="00614333" w:rsidP="002B71D0">
            <w:pPr>
              <w:widowControl w:val="0"/>
              <w:tabs>
                <w:tab w:val="left" w:pos="9870"/>
              </w:tabs>
              <w:autoSpaceDE w:val="0"/>
              <w:autoSpaceDN w:val="0"/>
              <w:spacing w:before="180"/>
              <w:ind w:right="856"/>
              <w:jc w:val="center"/>
              <w:rPr>
                <w:rFonts w:ascii="Arial" w:eastAsia="Calibri" w:hAnsi="Arial" w:cs="Arial"/>
                <w:b/>
                <w:sz w:val="16"/>
                <w:szCs w:val="16"/>
                <w:shd w:val="clear" w:color="auto" w:fill="C4C4C4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Data; kwalifikowany podpis elektroniczny lub podpis zaufany lub podpis osobisty</w:t>
            </w:r>
          </w:p>
        </w:tc>
      </w:tr>
      <w:tr w:rsidR="00614333" w14:paraId="16A82BA2" w14:textId="77777777" w:rsidTr="002B71D0">
        <w:tc>
          <w:tcPr>
            <w:tcW w:w="4990" w:type="dxa"/>
            <w:tcBorders>
              <w:top w:val="single" w:sz="18" w:space="0" w:color="2F5496"/>
              <w:left w:val="single" w:sz="18" w:space="0" w:color="2F5496"/>
              <w:bottom w:val="single" w:sz="18" w:space="0" w:color="2F5496"/>
              <w:right w:val="single" w:sz="18" w:space="0" w:color="2F5496"/>
            </w:tcBorders>
          </w:tcPr>
          <w:p w14:paraId="55220F0C" w14:textId="77777777" w:rsidR="00614333" w:rsidRDefault="00614333" w:rsidP="002B71D0">
            <w:pPr>
              <w:widowControl w:val="0"/>
              <w:tabs>
                <w:tab w:val="left" w:pos="9870"/>
              </w:tabs>
              <w:autoSpaceDE w:val="0"/>
              <w:autoSpaceDN w:val="0"/>
              <w:spacing w:before="180"/>
              <w:rPr>
                <w:rFonts w:ascii="Arial" w:eastAsia="Calibri" w:hAnsi="Arial" w:cs="Arial"/>
                <w:b/>
                <w:sz w:val="16"/>
                <w:szCs w:val="16"/>
                <w:shd w:val="clear" w:color="auto" w:fill="C4C4C4"/>
              </w:rPr>
            </w:pPr>
          </w:p>
        </w:tc>
      </w:tr>
    </w:tbl>
    <w:p w14:paraId="63EFEAD9" w14:textId="77777777" w:rsidR="00433FDF" w:rsidRDefault="00433FDF"/>
    <w:sectPr w:rsidR="00433F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D7F62"/>
    <w:multiLevelType w:val="multilevel"/>
    <w:tmpl w:val="2BFE1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3D4388"/>
    <w:multiLevelType w:val="multilevel"/>
    <w:tmpl w:val="E1089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DA228B"/>
    <w:multiLevelType w:val="hybridMultilevel"/>
    <w:tmpl w:val="56DEE3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2A528A"/>
    <w:multiLevelType w:val="multilevel"/>
    <w:tmpl w:val="613EE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B52C53"/>
    <w:multiLevelType w:val="multilevel"/>
    <w:tmpl w:val="4B902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427A8D"/>
    <w:multiLevelType w:val="multilevel"/>
    <w:tmpl w:val="9BF0D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30648A"/>
    <w:multiLevelType w:val="multilevel"/>
    <w:tmpl w:val="A0987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DF2740"/>
    <w:multiLevelType w:val="multilevel"/>
    <w:tmpl w:val="0A244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08330B"/>
    <w:multiLevelType w:val="multilevel"/>
    <w:tmpl w:val="B22AA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37695C"/>
    <w:multiLevelType w:val="multilevel"/>
    <w:tmpl w:val="6CD82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8800381">
    <w:abstractNumId w:val="0"/>
  </w:num>
  <w:num w:numId="2" w16cid:durableId="490214990">
    <w:abstractNumId w:val="9"/>
  </w:num>
  <w:num w:numId="3" w16cid:durableId="844789293">
    <w:abstractNumId w:val="5"/>
  </w:num>
  <w:num w:numId="4" w16cid:durableId="421683102">
    <w:abstractNumId w:val="6"/>
  </w:num>
  <w:num w:numId="5" w16cid:durableId="1926723775">
    <w:abstractNumId w:val="8"/>
  </w:num>
  <w:num w:numId="6" w16cid:durableId="1465929832">
    <w:abstractNumId w:val="1"/>
  </w:num>
  <w:num w:numId="7" w16cid:durableId="1185289725">
    <w:abstractNumId w:val="7"/>
  </w:num>
  <w:num w:numId="8" w16cid:durableId="1337004343">
    <w:abstractNumId w:val="4"/>
  </w:num>
  <w:num w:numId="9" w16cid:durableId="1052391608">
    <w:abstractNumId w:val="3"/>
  </w:num>
  <w:num w:numId="10" w16cid:durableId="9219867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564"/>
    <w:rsid w:val="000C5DFB"/>
    <w:rsid w:val="000D1C6B"/>
    <w:rsid w:val="002255D5"/>
    <w:rsid w:val="002E399E"/>
    <w:rsid w:val="00433FDF"/>
    <w:rsid w:val="004A7503"/>
    <w:rsid w:val="004B2CA3"/>
    <w:rsid w:val="004F7FC1"/>
    <w:rsid w:val="005B059B"/>
    <w:rsid w:val="00614333"/>
    <w:rsid w:val="00C90011"/>
    <w:rsid w:val="00D84887"/>
    <w:rsid w:val="00E74564"/>
    <w:rsid w:val="00E83FD7"/>
    <w:rsid w:val="00E9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DA0E2"/>
  <w15:chartTrackingRefBased/>
  <w15:docId w15:val="{0E01CA03-B4DF-406B-9F91-0A17517B4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745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45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45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745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45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45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45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745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745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45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45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45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456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456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7456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7456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7456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7456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745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4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745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745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745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7456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7456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7456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745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7456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745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9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Cieślak</dc:creator>
  <cp:keywords/>
  <dc:description/>
  <cp:lastModifiedBy>Katarzyna Jakimiec</cp:lastModifiedBy>
  <cp:revision>7</cp:revision>
  <dcterms:created xsi:type="dcterms:W3CDTF">2025-03-19T07:42:00Z</dcterms:created>
  <dcterms:modified xsi:type="dcterms:W3CDTF">2025-03-21T09:39:00Z</dcterms:modified>
</cp:coreProperties>
</file>