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7B4578" w14:textId="77777777" w:rsidR="00244F73" w:rsidRPr="00244F73" w:rsidRDefault="00244F73" w:rsidP="00244F73">
      <w:pPr>
        <w:suppressAutoHyphens w:val="0"/>
        <w:rPr>
          <w:rFonts w:ascii="Arial" w:eastAsiaTheme="minorHAnsi" w:hAnsi="Arial" w:cs="Arial"/>
          <w:i/>
          <w:sz w:val="18"/>
          <w:szCs w:val="18"/>
          <w:lang w:eastAsia="en-US"/>
        </w:rPr>
      </w:pPr>
      <w:r w:rsidRPr="00244F73">
        <w:rPr>
          <w:rFonts w:ascii="Arial" w:eastAsiaTheme="minorHAnsi" w:hAnsi="Arial" w:cs="Arial"/>
          <w:b/>
          <w:sz w:val="18"/>
          <w:szCs w:val="18"/>
          <w:lang w:eastAsia="en-US"/>
        </w:rPr>
        <w:t xml:space="preserve">TABELA NR </w:t>
      </w:r>
      <w:r w:rsidRPr="00244F73">
        <w:rPr>
          <w:rFonts w:ascii="Arial" w:eastAsiaTheme="minorHAnsi" w:hAnsi="Arial" w:cs="Arial"/>
          <w:b/>
          <w:bCs/>
          <w:iCs/>
          <w:color w:val="000000" w:themeColor="text1"/>
          <w:sz w:val="18"/>
          <w:szCs w:val="18"/>
          <w:lang w:eastAsia="en-US"/>
        </w:rPr>
        <w:t>44 – Zestaw komputerowy</w:t>
      </w:r>
    </w:p>
    <w:p w14:paraId="668DF8DC" w14:textId="77777777" w:rsidR="008F2F1C" w:rsidRPr="00244F73" w:rsidRDefault="008F2F1C" w:rsidP="00244F73">
      <w:pPr>
        <w:jc w:val="center"/>
        <w:rPr>
          <w:rFonts w:ascii="Arial" w:hAnsi="Arial" w:cs="Arial"/>
          <w:b/>
          <w:bCs/>
          <w:sz w:val="18"/>
          <w:szCs w:val="18"/>
        </w:rPr>
      </w:pPr>
    </w:p>
    <w:p w14:paraId="6F90F107" w14:textId="77777777" w:rsidR="008F2F1C" w:rsidRPr="00244F73" w:rsidRDefault="008F2F1C" w:rsidP="00244F73">
      <w:pPr>
        <w:jc w:val="center"/>
        <w:rPr>
          <w:rFonts w:ascii="Arial" w:hAnsi="Arial" w:cs="Arial"/>
          <w:b/>
          <w:bCs/>
          <w:sz w:val="18"/>
          <w:szCs w:val="18"/>
        </w:rPr>
      </w:pPr>
      <w:r w:rsidRPr="00244F73">
        <w:rPr>
          <w:rFonts w:ascii="Arial" w:hAnsi="Arial" w:cs="Arial"/>
          <w:b/>
          <w:bCs/>
          <w:sz w:val="18"/>
          <w:szCs w:val="18"/>
        </w:rPr>
        <w:t>ZESTAWIENIE PARAMETRÓW GRANICZNYCH (ODCINAJĄCYCH)</w:t>
      </w:r>
    </w:p>
    <w:p w14:paraId="267B82F8" w14:textId="77777777" w:rsidR="008F2F1C" w:rsidRPr="00244F73" w:rsidRDefault="008F2F1C" w:rsidP="00244F73">
      <w:pPr>
        <w:rPr>
          <w:rFonts w:ascii="Arial" w:hAnsi="Arial" w:cs="Arial"/>
          <w:b/>
          <w:bCs/>
          <w:sz w:val="18"/>
          <w:szCs w:val="18"/>
        </w:rPr>
      </w:pPr>
    </w:p>
    <w:p w14:paraId="2B41C66C" w14:textId="2B9F776D" w:rsidR="008F2F1C" w:rsidRPr="00244F73" w:rsidRDefault="008F2F1C" w:rsidP="00244F73">
      <w:pPr>
        <w:rPr>
          <w:rFonts w:ascii="Arial" w:hAnsi="Arial" w:cs="Arial"/>
          <w:b/>
          <w:bCs/>
          <w:sz w:val="18"/>
          <w:szCs w:val="18"/>
        </w:rPr>
      </w:pPr>
      <w:r w:rsidRPr="00244F73">
        <w:rPr>
          <w:rFonts w:ascii="Arial" w:hAnsi="Arial" w:cs="Arial"/>
          <w:b/>
          <w:bCs/>
          <w:sz w:val="18"/>
          <w:szCs w:val="18"/>
        </w:rPr>
        <w:t xml:space="preserve">Rok produkcji: </w:t>
      </w:r>
      <w:r w:rsidR="00244F73" w:rsidRPr="00244F73">
        <w:rPr>
          <w:rFonts w:ascii="Arial" w:hAnsi="Arial" w:cs="Arial"/>
          <w:b/>
          <w:bCs/>
          <w:sz w:val="18"/>
          <w:szCs w:val="18"/>
        </w:rPr>
        <w:t>2025</w:t>
      </w:r>
    </w:p>
    <w:p w14:paraId="1565F042" w14:textId="77777777" w:rsidR="008F2F1C" w:rsidRPr="00244F73" w:rsidRDefault="008F2F1C" w:rsidP="00244F73">
      <w:pPr>
        <w:rPr>
          <w:rFonts w:ascii="Arial" w:hAnsi="Arial" w:cs="Arial"/>
          <w:b/>
          <w:bCs/>
          <w:sz w:val="18"/>
          <w:szCs w:val="18"/>
        </w:rPr>
      </w:pPr>
    </w:p>
    <w:p w14:paraId="02BED159" w14:textId="77777777" w:rsidR="008F2F1C" w:rsidRPr="00244F73" w:rsidRDefault="008F2F1C" w:rsidP="00244F73">
      <w:pPr>
        <w:rPr>
          <w:rFonts w:ascii="Arial" w:hAnsi="Arial" w:cs="Arial"/>
          <w:b/>
          <w:bCs/>
          <w:sz w:val="18"/>
          <w:szCs w:val="18"/>
        </w:rPr>
      </w:pPr>
      <w:r w:rsidRPr="00244F73">
        <w:rPr>
          <w:rFonts w:ascii="Arial" w:hAnsi="Arial" w:cs="Arial"/>
          <w:b/>
          <w:bCs/>
          <w:sz w:val="18"/>
          <w:szCs w:val="18"/>
        </w:rPr>
        <w:t xml:space="preserve">   </w:t>
      </w:r>
    </w:p>
    <w:tbl>
      <w:tblPr>
        <w:tblW w:w="9303" w:type="dxa"/>
        <w:tblInd w:w="-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70"/>
        <w:gridCol w:w="8633"/>
      </w:tblGrid>
      <w:tr w:rsidR="00244F73" w:rsidRPr="00244F73" w14:paraId="6D03C4F3" w14:textId="77777777" w:rsidTr="00244F73">
        <w:trPr>
          <w:cantSplit/>
        </w:trPr>
        <w:tc>
          <w:tcPr>
            <w:tcW w:w="670" w:type="dxa"/>
            <w:tcBorders>
              <w:top w:val="single" w:sz="2" w:space="0" w:color="000000"/>
              <w:left w:val="single" w:sz="2" w:space="0" w:color="000000"/>
              <w:bottom w:val="single" w:sz="2" w:space="0" w:color="000000"/>
              <w:right w:val="single" w:sz="2" w:space="0" w:color="000000"/>
            </w:tcBorders>
            <w:vAlign w:val="center"/>
            <w:hideMark/>
          </w:tcPr>
          <w:p w14:paraId="6D71EDBD"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Lp.</w:t>
            </w:r>
          </w:p>
        </w:tc>
        <w:tc>
          <w:tcPr>
            <w:tcW w:w="8633" w:type="dxa"/>
            <w:tcBorders>
              <w:top w:val="single" w:sz="2" w:space="0" w:color="000000"/>
              <w:left w:val="single" w:sz="2" w:space="0" w:color="000000"/>
              <w:bottom w:val="single" w:sz="2" w:space="0" w:color="000000"/>
              <w:right w:val="single" w:sz="2" w:space="0" w:color="000000"/>
            </w:tcBorders>
            <w:vAlign w:val="center"/>
            <w:hideMark/>
          </w:tcPr>
          <w:p w14:paraId="46BA6486"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 xml:space="preserve"> Parametry, właściwości, funkcje i inne wymagania wobec urządzenia     </w:t>
            </w:r>
          </w:p>
        </w:tc>
      </w:tr>
      <w:tr w:rsidR="00244F73" w:rsidRPr="00244F73" w14:paraId="1B285585" w14:textId="77777777" w:rsidTr="00244F73">
        <w:trPr>
          <w:cantSplit/>
        </w:trPr>
        <w:tc>
          <w:tcPr>
            <w:tcW w:w="670" w:type="dxa"/>
            <w:tcBorders>
              <w:top w:val="single" w:sz="2" w:space="0" w:color="000000"/>
              <w:left w:val="single" w:sz="2" w:space="0" w:color="000000"/>
              <w:bottom w:val="single" w:sz="2" w:space="0" w:color="000000"/>
              <w:right w:val="single" w:sz="2" w:space="0" w:color="000000"/>
            </w:tcBorders>
            <w:vAlign w:val="center"/>
          </w:tcPr>
          <w:p w14:paraId="44A799D6" w14:textId="77777777" w:rsidR="00244F73" w:rsidRPr="00244F73" w:rsidRDefault="00244F73" w:rsidP="00244F73">
            <w:pPr>
              <w:numPr>
                <w:ilvl w:val="0"/>
                <w:numId w:val="10"/>
              </w:numPr>
              <w:rPr>
                <w:rFonts w:ascii="Arial" w:hAnsi="Arial" w:cs="Arial"/>
                <w:b/>
                <w:bCs/>
                <w:sz w:val="18"/>
                <w:szCs w:val="18"/>
              </w:rPr>
            </w:pPr>
          </w:p>
        </w:tc>
        <w:tc>
          <w:tcPr>
            <w:tcW w:w="8633" w:type="dxa"/>
            <w:tcBorders>
              <w:top w:val="single" w:sz="2" w:space="0" w:color="000000"/>
              <w:left w:val="single" w:sz="2" w:space="0" w:color="000000"/>
              <w:bottom w:val="single" w:sz="2" w:space="0" w:color="000000"/>
              <w:right w:val="single" w:sz="2" w:space="0" w:color="000000"/>
            </w:tcBorders>
            <w:hideMark/>
          </w:tcPr>
          <w:p w14:paraId="6CC56E72"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Ekran ciekłokrystaliczny z aktywną matrycą IPS 27” (16:9)</w:t>
            </w:r>
          </w:p>
        </w:tc>
      </w:tr>
      <w:tr w:rsidR="00244F73" w:rsidRPr="00244F73" w14:paraId="6866CBDA" w14:textId="77777777" w:rsidTr="00244F73">
        <w:trPr>
          <w:cantSplit/>
        </w:trPr>
        <w:tc>
          <w:tcPr>
            <w:tcW w:w="670" w:type="dxa"/>
            <w:tcBorders>
              <w:top w:val="single" w:sz="2" w:space="0" w:color="000000"/>
              <w:left w:val="single" w:sz="2" w:space="0" w:color="000000"/>
              <w:bottom w:val="single" w:sz="2" w:space="0" w:color="000000"/>
              <w:right w:val="single" w:sz="2" w:space="0" w:color="000000"/>
            </w:tcBorders>
            <w:vAlign w:val="center"/>
          </w:tcPr>
          <w:p w14:paraId="756583EA" w14:textId="77777777" w:rsidR="00244F73" w:rsidRPr="00244F73" w:rsidRDefault="00244F73" w:rsidP="00244F73">
            <w:pPr>
              <w:numPr>
                <w:ilvl w:val="0"/>
                <w:numId w:val="10"/>
              </w:numPr>
              <w:rPr>
                <w:rFonts w:ascii="Arial" w:hAnsi="Arial" w:cs="Arial"/>
                <w:b/>
                <w:bCs/>
                <w:sz w:val="18"/>
                <w:szCs w:val="18"/>
              </w:rPr>
            </w:pPr>
          </w:p>
        </w:tc>
        <w:tc>
          <w:tcPr>
            <w:tcW w:w="8633" w:type="dxa"/>
            <w:tcBorders>
              <w:top w:val="single" w:sz="2" w:space="0" w:color="000000"/>
              <w:left w:val="single" w:sz="2" w:space="0" w:color="000000"/>
              <w:bottom w:val="single" w:sz="2" w:space="0" w:color="000000"/>
              <w:right w:val="single" w:sz="2" w:space="0" w:color="000000"/>
            </w:tcBorders>
            <w:hideMark/>
          </w:tcPr>
          <w:p w14:paraId="5282957A"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Przekątna ekranu: min. 27”</w:t>
            </w:r>
          </w:p>
        </w:tc>
      </w:tr>
      <w:tr w:rsidR="00244F73" w:rsidRPr="00244F73" w14:paraId="1BE23939" w14:textId="77777777" w:rsidTr="00244F73">
        <w:trPr>
          <w:cantSplit/>
        </w:trPr>
        <w:tc>
          <w:tcPr>
            <w:tcW w:w="670" w:type="dxa"/>
            <w:tcBorders>
              <w:top w:val="single" w:sz="2" w:space="0" w:color="000000"/>
              <w:left w:val="single" w:sz="2" w:space="0" w:color="000000"/>
              <w:bottom w:val="single" w:sz="2" w:space="0" w:color="000000"/>
              <w:right w:val="single" w:sz="2" w:space="0" w:color="000000"/>
            </w:tcBorders>
            <w:vAlign w:val="center"/>
          </w:tcPr>
          <w:p w14:paraId="4AA75AD0" w14:textId="77777777" w:rsidR="00244F73" w:rsidRPr="00244F73" w:rsidRDefault="00244F73" w:rsidP="00244F73">
            <w:pPr>
              <w:numPr>
                <w:ilvl w:val="0"/>
                <w:numId w:val="10"/>
              </w:numPr>
              <w:rPr>
                <w:rFonts w:ascii="Arial" w:hAnsi="Arial" w:cs="Arial"/>
                <w:b/>
                <w:bCs/>
                <w:sz w:val="18"/>
                <w:szCs w:val="18"/>
              </w:rPr>
            </w:pPr>
          </w:p>
        </w:tc>
        <w:tc>
          <w:tcPr>
            <w:tcW w:w="8633" w:type="dxa"/>
            <w:tcBorders>
              <w:top w:val="single" w:sz="2" w:space="0" w:color="000000"/>
              <w:left w:val="single" w:sz="2" w:space="0" w:color="000000"/>
              <w:bottom w:val="single" w:sz="2" w:space="0" w:color="000000"/>
              <w:right w:val="single" w:sz="2" w:space="0" w:color="000000"/>
            </w:tcBorders>
            <w:hideMark/>
          </w:tcPr>
          <w:p w14:paraId="1153B7A1"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Rozmiar plamki: 0,311 mm</w:t>
            </w:r>
          </w:p>
        </w:tc>
      </w:tr>
      <w:tr w:rsidR="00244F73" w:rsidRPr="00244F73" w14:paraId="7B55B598" w14:textId="77777777" w:rsidTr="00244F73">
        <w:trPr>
          <w:cantSplit/>
        </w:trPr>
        <w:tc>
          <w:tcPr>
            <w:tcW w:w="670" w:type="dxa"/>
            <w:tcBorders>
              <w:top w:val="single" w:sz="2" w:space="0" w:color="000000"/>
              <w:left w:val="single" w:sz="2" w:space="0" w:color="000000"/>
              <w:bottom w:val="single" w:sz="2" w:space="0" w:color="000000"/>
              <w:right w:val="single" w:sz="2" w:space="0" w:color="000000"/>
            </w:tcBorders>
            <w:vAlign w:val="center"/>
          </w:tcPr>
          <w:p w14:paraId="50BA00E5" w14:textId="77777777" w:rsidR="00244F73" w:rsidRPr="00244F73" w:rsidRDefault="00244F73" w:rsidP="00244F73">
            <w:pPr>
              <w:numPr>
                <w:ilvl w:val="0"/>
                <w:numId w:val="10"/>
              </w:numPr>
              <w:rPr>
                <w:rFonts w:ascii="Arial" w:hAnsi="Arial" w:cs="Arial"/>
                <w:b/>
                <w:bCs/>
                <w:sz w:val="18"/>
                <w:szCs w:val="18"/>
              </w:rPr>
            </w:pPr>
          </w:p>
        </w:tc>
        <w:tc>
          <w:tcPr>
            <w:tcW w:w="8633" w:type="dxa"/>
            <w:tcBorders>
              <w:top w:val="single" w:sz="2" w:space="0" w:color="000000"/>
              <w:left w:val="single" w:sz="2" w:space="0" w:color="000000"/>
              <w:bottom w:val="single" w:sz="2" w:space="0" w:color="000000"/>
              <w:right w:val="single" w:sz="2" w:space="0" w:color="000000"/>
            </w:tcBorders>
            <w:hideMark/>
          </w:tcPr>
          <w:p w14:paraId="0AC12C15"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Jasność : 300 cd/m2</w:t>
            </w:r>
          </w:p>
        </w:tc>
      </w:tr>
      <w:tr w:rsidR="00244F73" w:rsidRPr="00244F73" w14:paraId="73FE75D3" w14:textId="77777777" w:rsidTr="00244F73">
        <w:trPr>
          <w:cantSplit/>
        </w:trPr>
        <w:tc>
          <w:tcPr>
            <w:tcW w:w="670" w:type="dxa"/>
            <w:tcBorders>
              <w:top w:val="single" w:sz="2" w:space="0" w:color="000000"/>
              <w:left w:val="single" w:sz="2" w:space="0" w:color="000000"/>
              <w:bottom w:val="single" w:sz="2" w:space="0" w:color="000000"/>
              <w:right w:val="single" w:sz="2" w:space="0" w:color="000000"/>
            </w:tcBorders>
            <w:vAlign w:val="center"/>
          </w:tcPr>
          <w:p w14:paraId="22246F66" w14:textId="77777777" w:rsidR="00244F73" w:rsidRPr="00244F73" w:rsidRDefault="00244F73" w:rsidP="00244F73">
            <w:pPr>
              <w:numPr>
                <w:ilvl w:val="0"/>
                <w:numId w:val="10"/>
              </w:numPr>
              <w:rPr>
                <w:rFonts w:ascii="Arial" w:hAnsi="Arial" w:cs="Arial"/>
                <w:b/>
                <w:bCs/>
                <w:sz w:val="18"/>
                <w:szCs w:val="18"/>
              </w:rPr>
            </w:pPr>
          </w:p>
        </w:tc>
        <w:tc>
          <w:tcPr>
            <w:tcW w:w="8633" w:type="dxa"/>
            <w:tcBorders>
              <w:top w:val="single" w:sz="2" w:space="0" w:color="000000"/>
              <w:left w:val="single" w:sz="2" w:space="0" w:color="000000"/>
              <w:bottom w:val="single" w:sz="2" w:space="0" w:color="000000"/>
              <w:right w:val="single" w:sz="2" w:space="0" w:color="000000"/>
            </w:tcBorders>
            <w:hideMark/>
          </w:tcPr>
          <w:p w14:paraId="6AD2542C"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Kontrast statyczny: 1000:1</w:t>
            </w:r>
          </w:p>
        </w:tc>
      </w:tr>
      <w:tr w:rsidR="00244F73" w:rsidRPr="00244F73" w14:paraId="177D80B4" w14:textId="77777777" w:rsidTr="00244F73">
        <w:trPr>
          <w:cantSplit/>
        </w:trPr>
        <w:tc>
          <w:tcPr>
            <w:tcW w:w="670" w:type="dxa"/>
            <w:tcBorders>
              <w:top w:val="single" w:sz="2" w:space="0" w:color="000000"/>
              <w:left w:val="single" w:sz="2" w:space="0" w:color="000000"/>
              <w:bottom w:val="single" w:sz="2" w:space="0" w:color="000000"/>
              <w:right w:val="single" w:sz="2" w:space="0" w:color="000000"/>
            </w:tcBorders>
            <w:vAlign w:val="center"/>
          </w:tcPr>
          <w:p w14:paraId="03FB1D9C" w14:textId="77777777" w:rsidR="00244F73" w:rsidRPr="00244F73" w:rsidRDefault="00244F73" w:rsidP="00244F73">
            <w:pPr>
              <w:numPr>
                <w:ilvl w:val="0"/>
                <w:numId w:val="10"/>
              </w:numPr>
              <w:rPr>
                <w:rFonts w:ascii="Arial" w:hAnsi="Arial" w:cs="Arial"/>
                <w:b/>
                <w:bCs/>
                <w:sz w:val="18"/>
                <w:szCs w:val="18"/>
              </w:rPr>
            </w:pPr>
          </w:p>
        </w:tc>
        <w:tc>
          <w:tcPr>
            <w:tcW w:w="8633" w:type="dxa"/>
            <w:tcBorders>
              <w:top w:val="single" w:sz="2" w:space="0" w:color="000000"/>
              <w:left w:val="single" w:sz="2" w:space="0" w:color="000000"/>
              <w:bottom w:val="single" w:sz="2" w:space="0" w:color="000000"/>
              <w:right w:val="single" w:sz="2" w:space="0" w:color="000000"/>
            </w:tcBorders>
            <w:hideMark/>
          </w:tcPr>
          <w:p w14:paraId="53ABAA2F"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Kąty widzenia (pion/poziom): 178/178 stopni</w:t>
            </w:r>
          </w:p>
        </w:tc>
      </w:tr>
      <w:tr w:rsidR="00244F73" w:rsidRPr="00244F73" w14:paraId="6D511D0D" w14:textId="77777777" w:rsidTr="00244F73">
        <w:trPr>
          <w:cantSplit/>
        </w:trPr>
        <w:tc>
          <w:tcPr>
            <w:tcW w:w="670" w:type="dxa"/>
            <w:tcBorders>
              <w:top w:val="single" w:sz="2" w:space="0" w:color="000000"/>
              <w:left w:val="single" w:sz="2" w:space="0" w:color="000000"/>
              <w:bottom w:val="single" w:sz="2" w:space="0" w:color="000000"/>
              <w:right w:val="single" w:sz="2" w:space="0" w:color="000000"/>
            </w:tcBorders>
            <w:vAlign w:val="center"/>
          </w:tcPr>
          <w:p w14:paraId="44BF26CC" w14:textId="77777777" w:rsidR="00244F73" w:rsidRPr="00244F73" w:rsidRDefault="00244F73" w:rsidP="00244F73">
            <w:pPr>
              <w:numPr>
                <w:ilvl w:val="0"/>
                <w:numId w:val="10"/>
              </w:numPr>
              <w:rPr>
                <w:rFonts w:ascii="Arial" w:hAnsi="Arial" w:cs="Arial"/>
                <w:b/>
                <w:bCs/>
                <w:sz w:val="18"/>
                <w:szCs w:val="18"/>
              </w:rPr>
            </w:pPr>
          </w:p>
        </w:tc>
        <w:tc>
          <w:tcPr>
            <w:tcW w:w="8633" w:type="dxa"/>
            <w:tcBorders>
              <w:top w:val="single" w:sz="2" w:space="0" w:color="000000"/>
              <w:left w:val="single" w:sz="2" w:space="0" w:color="000000"/>
              <w:bottom w:val="single" w:sz="2" w:space="0" w:color="000000"/>
              <w:right w:val="single" w:sz="2" w:space="0" w:color="000000"/>
            </w:tcBorders>
            <w:hideMark/>
          </w:tcPr>
          <w:p w14:paraId="74403CCB"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Czas reakcji matrycy: max 8ms</w:t>
            </w:r>
          </w:p>
        </w:tc>
      </w:tr>
      <w:tr w:rsidR="00244F73" w:rsidRPr="00244F73" w14:paraId="6EE5AAC4" w14:textId="77777777" w:rsidTr="00244F73">
        <w:trPr>
          <w:cantSplit/>
        </w:trPr>
        <w:tc>
          <w:tcPr>
            <w:tcW w:w="670" w:type="dxa"/>
            <w:tcBorders>
              <w:top w:val="single" w:sz="2" w:space="0" w:color="000000"/>
              <w:left w:val="single" w:sz="2" w:space="0" w:color="000000"/>
              <w:bottom w:val="single" w:sz="2" w:space="0" w:color="000000"/>
              <w:right w:val="single" w:sz="2" w:space="0" w:color="000000"/>
            </w:tcBorders>
            <w:vAlign w:val="center"/>
          </w:tcPr>
          <w:p w14:paraId="5BD45B1B" w14:textId="77777777" w:rsidR="00244F73" w:rsidRPr="00244F73" w:rsidRDefault="00244F73" w:rsidP="00244F73">
            <w:pPr>
              <w:numPr>
                <w:ilvl w:val="0"/>
                <w:numId w:val="10"/>
              </w:numPr>
              <w:rPr>
                <w:rFonts w:ascii="Arial" w:hAnsi="Arial" w:cs="Arial"/>
                <w:b/>
                <w:bCs/>
                <w:sz w:val="18"/>
                <w:szCs w:val="18"/>
              </w:rPr>
            </w:pPr>
          </w:p>
        </w:tc>
        <w:tc>
          <w:tcPr>
            <w:tcW w:w="8633" w:type="dxa"/>
            <w:tcBorders>
              <w:top w:val="single" w:sz="2" w:space="0" w:color="000000"/>
              <w:left w:val="single" w:sz="2" w:space="0" w:color="000000"/>
              <w:bottom w:val="single" w:sz="2" w:space="0" w:color="000000"/>
              <w:right w:val="single" w:sz="2" w:space="0" w:color="000000"/>
            </w:tcBorders>
            <w:hideMark/>
          </w:tcPr>
          <w:p w14:paraId="7CB7FD7C"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Rozdzielczość maksymalna: 1920 x 1080 przy 100Hz</w:t>
            </w:r>
          </w:p>
        </w:tc>
      </w:tr>
      <w:tr w:rsidR="00244F73" w:rsidRPr="00244F73" w14:paraId="6842570F" w14:textId="77777777" w:rsidTr="00244F73">
        <w:trPr>
          <w:cantSplit/>
        </w:trPr>
        <w:tc>
          <w:tcPr>
            <w:tcW w:w="670" w:type="dxa"/>
            <w:tcBorders>
              <w:top w:val="single" w:sz="2" w:space="0" w:color="000000"/>
              <w:left w:val="single" w:sz="2" w:space="0" w:color="000000"/>
              <w:bottom w:val="single" w:sz="2" w:space="0" w:color="000000"/>
              <w:right w:val="single" w:sz="2" w:space="0" w:color="000000"/>
            </w:tcBorders>
            <w:vAlign w:val="center"/>
          </w:tcPr>
          <w:p w14:paraId="7BD519C2" w14:textId="77777777" w:rsidR="00244F73" w:rsidRPr="00244F73" w:rsidRDefault="00244F73" w:rsidP="00244F73">
            <w:pPr>
              <w:numPr>
                <w:ilvl w:val="0"/>
                <w:numId w:val="10"/>
              </w:numPr>
              <w:rPr>
                <w:rFonts w:ascii="Arial" w:hAnsi="Arial" w:cs="Arial"/>
                <w:b/>
                <w:bCs/>
                <w:sz w:val="18"/>
                <w:szCs w:val="18"/>
              </w:rPr>
            </w:pPr>
          </w:p>
        </w:tc>
        <w:tc>
          <w:tcPr>
            <w:tcW w:w="8633" w:type="dxa"/>
            <w:tcBorders>
              <w:top w:val="single" w:sz="2" w:space="0" w:color="000000"/>
              <w:left w:val="single" w:sz="2" w:space="0" w:color="000000"/>
              <w:bottom w:val="single" w:sz="2" w:space="0" w:color="000000"/>
              <w:right w:val="single" w:sz="2" w:space="0" w:color="000000"/>
            </w:tcBorders>
            <w:hideMark/>
          </w:tcPr>
          <w:p w14:paraId="394A31B8"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Pochylenie monitora: W zakresie od -4 do +20 stopni</w:t>
            </w:r>
          </w:p>
        </w:tc>
      </w:tr>
      <w:tr w:rsidR="00244F73" w:rsidRPr="00244F73" w14:paraId="70567EC2" w14:textId="77777777" w:rsidTr="00244F73">
        <w:trPr>
          <w:cantSplit/>
        </w:trPr>
        <w:tc>
          <w:tcPr>
            <w:tcW w:w="670" w:type="dxa"/>
            <w:tcBorders>
              <w:top w:val="single" w:sz="2" w:space="0" w:color="000000"/>
              <w:left w:val="single" w:sz="2" w:space="0" w:color="000000"/>
              <w:bottom w:val="single" w:sz="2" w:space="0" w:color="000000"/>
              <w:right w:val="single" w:sz="2" w:space="0" w:color="000000"/>
            </w:tcBorders>
            <w:vAlign w:val="center"/>
          </w:tcPr>
          <w:p w14:paraId="5412C166" w14:textId="77777777" w:rsidR="00244F73" w:rsidRPr="00244F73" w:rsidRDefault="00244F73" w:rsidP="00244F73">
            <w:pPr>
              <w:numPr>
                <w:ilvl w:val="0"/>
                <w:numId w:val="10"/>
              </w:numPr>
              <w:rPr>
                <w:rFonts w:ascii="Arial" w:hAnsi="Arial" w:cs="Arial"/>
                <w:b/>
                <w:bCs/>
                <w:sz w:val="18"/>
                <w:szCs w:val="18"/>
              </w:rPr>
            </w:pPr>
          </w:p>
        </w:tc>
        <w:tc>
          <w:tcPr>
            <w:tcW w:w="8633" w:type="dxa"/>
            <w:tcBorders>
              <w:top w:val="single" w:sz="2" w:space="0" w:color="000000"/>
              <w:left w:val="single" w:sz="2" w:space="0" w:color="000000"/>
              <w:bottom w:val="single" w:sz="2" w:space="0" w:color="000000"/>
              <w:right w:val="single" w:sz="2" w:space="0" w:color="000000"/>
            </w:tcBorders>
            <w:hideMark/>
          </w:tcPr>
          <w:p w14:paraId="6E9255EC"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Wydłużenie w pionie: Tak, min 110 mm</w:t>
            </w:r>
          </w:p>
        </w:tc>
      </w:tr>
      <w:tr w:rsidR="00244F73" w:rsidRPr="00244F73" w14:paraId="1939F752" w14:textId="77777777" w:rsidTr="00244F73">
        <w:trPr>
          <w:cantSplit/>
        </w:trPr>
        <w:tc>
          <w:tcPr>
            <w:tcW w:w="670" w:type="dxa"/>
            <w:tcBorders>
              <w:top w:val="single" w:sz="2" w:space="0" w:color="000000"/>
              <w:left w:val="single" w:sz="2" w:space="0" w:color="000000"/>
              <w:bottom w:val="single" w:sz="2" w:space="0" w:color="000000"/>
              <w:right w:val="single" w:sz="2" w:space="0" w:color="000000"/>
            </w:tcBorders>
            <w:vAlign w:val="center"/>
          </w:tcPr>
          <w:p w14:paraId="4149D203" w14:textId="77777777" w:rsidR="00244F73" w:rsidRPr="00244F73" w:rsidRDefault="00244F73" w:rsidP="00244F73">
            <w:pPr>
              <w:numPr>
                <w:ilvl w:val="0"/>
                <w:numId w:val="10"/>
              </w:numPr>
              <w:rPr>
                <w:rFonts w:ascii="Arial" w:hAnsi="Arial" w:cs="Arial"/>
                <w:b/>
                <w:bCs/>
                <w:sz w:val="18"/>
                <w:szCs w:val="18"/>
              </w:rPr>
            </w:pPr>
          </w:p>
        </w:tc>
        <w:tc>
          <w:tcPr>
            <w:tcW w:w="8633" w:type="dxa"/>
            <w:tcBorders>
              <w:top w:val="single" w:sz="2" w:space="0" w:color="000000"/>
              <w:left w:val="single" w:sz="2" w:space="0" w:color="000000"/>
              <w:bottom w:val="single" w:sz="2" w:space="0" w:color="000000"/>
              <w:right w:val="single" w:sz="2" w:space="0" w:color="000000"/>
            </w:tcBorders>
            <w:hideMark/>
          </w:tcPr>
          <w:p w14:paraId="480A888B"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Obrót w poziomie: Tak, +/-45 stopni</w:t>
            </w:r>
          </w:p>
        </w:tc>
      </w:tr>
      <w:tr w:rsidR="00244F73" w:rsidRPr="00244F73" w14:paraId="281670E9" w14:textId="77777777" w:rsidTr="00244F73">
        <w:trPr>
          <w:cantSplit/>
          <w:trHeight w:val="350"/>
        </w:trPr>
        <w:tc>
          <w:tcPr>
            <w:tcW w:w="670" w:type="dxa"/>
            <w:tcBorders>
              <w:top w:val="single" w:sz="2" w:space="0" w:color="000000"/>
              <w:left w:val="single" w:sz="2" w:space="0" w:color="000000"/>
              <w:bottom w:val="single" w:sz="2" w:space="0" w:color="000000"/>
              <w:right w:val="single" w:sz="2" w:space="0" w:color="000000"/>
            </w:tcBorders>
            <w:vAlign w:val="center"/>
          </w:tcPr>
          <w:p w14:paraId="119307D6" w14:textId="77777777" w:rsidR="00244F73" w:rsidRPr="00244F73" w:rsidRDefault="00244F73" w:rsidP="00244F73">
            <w:pPr>
              <w:numPr>
                <w:ilvl w:val="0"/>
                <w:numId w:val="11"/>
              </w:numPr>
              <w:rPr>
                <w:rFonts w:ascii="Arial" w:hAnsi="Arial" w:cs="Arial"/>
                <w:b/>
                <w:bCs/>
                <w:sz w:val="18"/>
                <w:szCs w:val="18"/>
              </w:rPr>
            </w:pPr>
          </w:p>
        </w:tc>
        <w:tc>
          <w:tcPr>
            <w:tcW w:w="8633" w:type="dxa"/>
            <w:tcBorders>
              <w:top w:val="single" w:sz="2" w:space="0" w:color="000000"/>
              <w:left w:val="single" w:sz="2" w:space="0" w:color="000000"/>
              <w:bottom w:val="single" w:sz="2" w:space="0" w:color="000000"/>
              <w:right w:val="single" w:sz="2" w:space="0" w:color="000000"/>
            </w:tcBorders>
            <w:vAlign w:val="center"/>
            <w:hideMark/>
          </w:tcPr>
          <w:p w14:paraId="50A04FB1" w14:textId="77777777" w:rsidR="00244F73" w:rsidRPr="00244F73" w:rsidRDefault="00244F73" w:rsidP="00244F73">
            <w:pPr>
              <w:rPr>
                <w:rFonts w:ascii="Arial" w:hAnsi="Arial" w:cs="Arial"/>
                <w:b/>
                <w:bCs/>
                <w:sz w:val="18"/>
                <w:szCs w:val="18"/>
              </w:rPr>
            </w:pPr>
            <w:r w:rsidRPr="00244F73">
              <w:rPr>
                <w:rFonts w:ascii="Arial" w:hAnsi="Arial" w:cs="Arial"/>
                <w:b/>
                <w:bCs/>
                <w:sz w:val="18"/>
                <w:szCs w:val="18"/>
              </w:rPr>
              <w:t>Okres gwarancji min.36 miesiące.</w:t>
            </w:r>
          </w:p>
        </w:tc>
      </w:tr>
    </w:tbl>
    <w:p w14:paraId="7FF6645F" w14:textId="77777777" w:rsidR="008F2F1C" w:rsidRPr="00244F73" w:rsidRDefault="008F2F1C" w:rsidP="00244F73">
      <w:pPr>
        <w:rPr>
          <w:rFonts w:ascii="Arial" w:hAnsi="Arial" w:cs="Arial"/>
          <w:b/>
          <w:bCs/>
          <w:sz w:val="18"/>
          <w:szCs w:val="18"/>
        </w:rPr>
      </w:pPr>
    </w:p>
    <w:p w14:paraId="0FD136D6" w14:textId="77777777" w:rsidR="00657B06" w:rsidRPr="00244F73" w:rsidRDefault="00657B06" w:rsidP="00244F73">
      <w:pPr>
        <w:rPr>
          <w:rFonts w:ascii="Arial" w:hAnsi="Arial" w:cs="Arial"/>
          <w:b/>
          <w:bCs/>
          <w:sz w:val="18"/>
          <w:szCs w:val="18"/>
        </w:rPr>
      </w:pPr>
    </w:p>
    <w:p w14:paraId="132E1819" w14:textId="7F0C2415" w:rsidR="00FA5840" w:rsidRPr="00244F73" w:rsidRDefault="00FA5840" w:rsidP="00244F73">
      <w:pPr>
        <w:jc w:val="center"/>
        <w:rPr>
          <w:rFonts w:ascii="Arial" w:hAnsi="Arial" w:cs="Arial"/>
          <w:b/>
          <w:bCs/>
          <w:sz w:val="18"/>
          <w:szCs w:val="18"/>
          <w:lang w:eastAsia="pl-PL"/>
        </w:rPr>
      </w:pPr>
      <w:r w:rsidRPr="00244F73">
        <w:rPr>
          <w:rFonts w:ascii="Arial" w:hAnsi="Arial" w:cs="Arial"/>
          <w:b/>
          <w:bCs/>
          <w:sz w:val="18"/>
          <w:szCs w:val="18"/>
        </w:rPr>
        <w:t>ZESTAWIENIE PARAMETRÓW GRANICZNYCH (ODCINAJĄCYCH)</w:t>
      </w:r>
    </w:p>
    <w:p w14:paraId="6A5F3412" w14:textId="77777777" w:rsidR="00FA5840" w:rsidRPr="00244F73" w:rsidRDefault="00FA5840" w:rsidP="00244F73">
      <w:pPr>
        <w:rPr>
          <w:rFonts w:ascii="Arial" w:hAnsi="Arial" w:cs="Arial"/>
          <w:sz w:val="18"/>
          <w:szCs w:val="18"/>
        </w:rPr>
      </w:pPr>
    </w:p>
    <w:p w14:paraId="0148B3D5" w14:textId="0D28C338" w:rsidR="00A12CFA" w:rsidRPr="00244F73" w:rsidRDefault="00FA5840" w:rsidP="00244F73">
      <w:pPr>
        <w:tabs>
          <w:tab w:val="left" w:pos="0"/>
        </w:tabs>
        <w:rPr>
          <w:rFonts w:ascii="Arial" w:hAnsi="Arial" w:cs="Arial"/>
          <w:sz w:val="18"/>
          <w:szCs w:val="18"/>
        </w:rPr>
      </w:pPr>
      <w:r w:rsidRPr="00244F73">
        <w:rPr>
          <w:rFonts w:ascii="Arial" w:hAnsi="Arial" w:cs="Arial"/>
          <w:sz w:val="18"/>
          <w:szCs w:val="18"/>
        </w:rPr>
        <w:t xml:space="preserve">Rok produkcji: </w:t>
      </w:r>
      <w:r w:rsidR="00244F73" w:rsidRPr="00244F73">
        <w:rPr>
          <w:rFonts w:ascii="Arial" w:hAnsi="Arial" w:cs="Arial"/>
          <w:sz w:val="18"/>
          <w:szCs w:val="18"/>
        </w:rPr>
        <w:t>2025</w:t>
      </w:r>
    </w:p>
    <w:p w14:paraId="5D27955E" w14:textId="77777777" w:rsidR="00A12CFA" w:rsidRPr="00244F73" w:rsidRDefault="00A12CFA" w:rsidP="00244F73">
      <w:pPr>
        <w:tabs>
          <w:tab w:val="left" w:pos="1160"/>
        </w:tabs>
        <w:rPr>
          <w:rFonts w:ascii="Arial" w:hAnsi="Arial" w:cs="Arial"/>
          <w:sz w:val="18"/>
          <w:szCs w:val="18"/>
        </w:rPr>
      </w:pPr>
      <w:r w:rsidRPr="00244F73">
        <w:rPr>
          <w:rFonts w:ascii="Arial" w:hAnsi="Arial" w:cs="Arial"/>
          <w:sz w:val="18"/>
          <w:szCs w:val="18"/>
        </w:rPr>
        <w:t xml:space="preserve">   </w:t>
      </w:r>
    </w:p>
    <w:tbl>
      <w:tblPr>
        <w:tblW w:w="9303" w:type="dxa"/>
        <w:tblInd w:w="-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70"/>
        <w:gridCol w:w="8633"/>
      </w:tblGrid>
      <w:tr w:rsidR="00244F73" w:rsidRPr="00244F73" w14:paraId="5CAEA747" w14:textId="77777777" w:rsidTr="00244F73">
        <w:tc>
          <w:tcPr>
            <w:tcW w:w="670" w:type="dxa"/>
            <w:shd w:val="clear" w:color="auto" w:fill="auto"/>
            <w:vAlign w:val="center"/>
          </w:tcPr>
          <w:p w14:paraId="529A30AF" w14:textId="77777777" w:rsidR="00244F73" w:rsidRPr="00244F73" w:rsidRDefault="00244F73" w:rsidP="00244F73">
            <w:pPr>
              <w:tabs>
                <w:tab w:val="left" w:pos="1160"/>
              </w:tabs>
              <w:snapToGrid w:val="0"/>
              <w:jc w:val="center"/>
              <w:rPr>
                <w:rFonts w:ascii="Arial" w:hAnsi="Arial" w:cs="Arial"/>
                <w:sz w:val="18"/>
                <w:szCs w:val="18"/>
              </w:rPr>
            </w:pPr>
            <w:r w:rsidRPr="00244F73">
              <w:rPr>
                <w:rFonts w:ascii="Arial" w:hAnsi="Arial" w:cs="Arial"/>
                <w:b/>
                <w:sz w:val="18"/>
                <w:szCs w:val="18"/>
              </w:rPr>
              <w:t>Lp.</w:t>
            </w:r>
          </w:p>
        </w:tc>
        <w:tc>
          <w:tcPr>
            <w:tcW w:w="8633" w:type="dxa"/>
            <w:shd w:val="clear" w:color="auto" w:fill="auto"/>
            <w:vAlign w:val="center"/>
          </w:tcPr>
          <w:p w14:paraId="004A8058" w14:textId="77777777" w:rsidR="00244F73" w:rsidRPr="00244F73" w:rsidRDefault="00244F73" w:rsidP="00244F73">
            <w:pPr>
              <w:tabs>
                <w:tab w:val="left" w:pos="1160"/>
              </w:tabs>
              <w:snapToGrid w:val="0"/>
              <w:rPr>
                <w:rFonts w:ascii="Arial" w:hAnsi="Arial" w:cs="Arial"/>
                <w:sz w:val="18"/>
                <w:szCs w:val="18"/>
              </w:rPr>
            </w:pPr>
            <w:r w:rsidRPr="00244F73">
              <w:rPr>
                <w:rFonts w:ascii="Arial" w:hAnsi="Arial" w:cs="Arial"/>
                <w:b/>
                <w:sz w:val="18"/>
                <w:szCs w:val="18"/>
              </w:rPr>
              <w:t xml:space="preserve"> </w:t>
            </w:r>
            <w:r w:rsidRPr="00244F73">
              <w:rPr>
                <w:rFonts w:ascii="Arial" w:eastAsia="Arial" w:hAnsi="Arial" w:cs="Arial"/>
                <w:b/>
                <w:bCs/>
                <w:sz w:val="18"/>
                <w:szCs w:val="18"/>
              </w:rPr>
              <w:t>Parametry, właściwości, funkcje i inne wymagania wobec urządzenia</w:t>
            </w:r>
            <w:r w:rsidRPr="00244F73">
              <w:rPr>
                <w:rFonts w:ascii="Arial" w:hAnsi="Arial" w:cs="Arial"/>
                <w:b/>
                <w:sz w:val="18"/>
                <w:szCs w:val="18"/>
              </w:rPr>
              <w:t xml:space="preserve">     </w:t>
            </w:r>
          </w:p>
        </w:tc>
      </w:tr>
      <w:tr w:rsidR="00244F73" w:rsidRPr="00244F73" w14:paraId="70F1CD99" w14:textId="77777777" w:rsidTr="00244F73">
        <w:tc>
          <w:tcPr>
            <w:tcW w:w="670" w:type="dxa"/>
            <w:shd w:val="clear" w:color="auto" w:fill="auto"/>
            <w:vAlign w:val="center"/>
          </w:tcPr>
          <w:p w14:paraId="335429FB" w14:textId="77777777" w:rsidR="00244F73" w:rsidRPr="00244F73" w:rsidRDefault="00244F73" w:rsidP="00244F73">
            <w:pPr>
              <w:numPr>
                <w:ilvl w:val="0"/>
                <w:numId w:val="3"/>
              </w:numPr>
              <w:tabs>
                <w:tab w:val="left" w:pos="1160"/>
              </w:tabs>
              <w:snapToGrid w:val="0"/>
              <w:jc w:val="center"/>
              <w:rPr>
                <w:rFonts w:ascii="Arial" w:hAnsi="Arial" w:cs="Arial"/>
                <w:b/>
                <w:sz w:val="18"/>
                <w:szCs w:val="18"/>
              </w:rPr>
            </w:pPr>
          </w:p>
        </w:tc>
        <w:tc>
          <w:tcPr>
            <w:tcW w:w="8633" w:type="dxa"/>
            <w:shd w:val="clear" w:color="auto" w:fill="auto"/>
            <w:vAlign w:val="center"/>
          </w:tcPr>
          <w:p w14:paraId="28885553" w14:textId="77777777" w:rsidR="00244F73" w:rsidRPr="00244F73" w:rsidRDefault="00244F73" w:rsidP="00244F73">
            <w:pPr>
              <w:tabs>
                <w:tab w:val="left" w:pos="1160"/>
              </w:tabs>
              <w:snapToGrid w:val="0"/>
              <w:rPr>
                <w:rFonts w:ascii="Arial" w:hAnsi="Arial" w:cs="Arial"/>
                <w:sz w:val="18"/>
                <w:szCs w:val="18"/>
                <w:lang w:eastAsia="pl-PL"/>
              </w:rPr>
            </w:pPr>
            <w:r w:rsidRPr="00244F73">
              <w:rPr>
                <w:rFonts w:ascii="Arial" w:hAnsi="Arial" w:cs="Arial"/>
                <w:b/>
                <w:bCs/>
                <w:sz w:val="18"/>
                <w:szCs w:val="18"/>
                <w:lang w:eastAsia="pl-PL"/>
              </w:rPr>
              <w:t>Procesor</w:t>
            </w:r>
            <w:r w:rsidRPr="00244F73">
              <w:rPr>
                <w:rFonts w:ascii="Arial" w:hAnsi="Arial" w:cs="Arial"/>
                <w:sz w:val="18"/>
                <w:szCs w:val="18"/>
                <w:lang w:eastAsia="pl-PL"/>
              </w:rPr>
              <w:t xml:space="preserve">: </w:t>
            </w:r>
          </w:p>
          <w:p w14:paraId="3EDB5E32" w14:textId="76EBF561" w:rsidR="00244F73" w:rsidRPr="00244F73" w:rsidRDefault="00244F73" w:rsidP="00244F73">
            <w:pPr>
              <w:tabs>
                <w:tab w:val="left" w:pos="1160"/>
              </w:tabs>
              <w:snapToGrid w:val="0"/>
              <w:rPr>
                <w:rFonts w:ascii="Arial" w:hAnsi="Arial" w:cs="Arial"/>
                <w:sz w:val="18"/>
                <w:szCs w:val="18"/>
              </w:rPr>
            </w:pPr>
            <w:r w:rsidRPr="00244F73">
              <w:rPr>
                <w:rFonts w:ascii="Arial" w:hAnsi="Arial" w:cs="Arial"/>
                <w:color w:val="000000" w:themeColor="text1"/>
                <w:sz w:val="18"/>
                <w:szCs w:val="18"/>
              </w:rPr>
              <w:t xml:space="preserve">Procesor wielordzeniowy ze zintegrowaną kartą graficzną osiągający w teście </w:t>
            </w:r>
            <w:proofErr w:type="spellStart"/>
            <w:r w:rsidRPr="00244F73">
              <w:rPr>
                <w:rFonts w:ascii="Arial" w:hAnsi="Arial" w:cs="Arial"/>
                <w:color w:val="000000" w:themeColor="text1"/>
                <w:sz w:val="18"/>
                <w:szCs w:val="18"/>
              </w:rPr>
              <w:t>PassMark</w:t>
            </w:r>
            <w:proofErr w:type="spellEnd"/>
            <w:r w:rsidRPr="00244F73">
              <w:rPr>
                <w:rFonts w:ascii="Arial" w:hAnsi="Arial" w:cs="Arial"/>
                <w:color w:val="000000" w:themeColor="text1"/>
                <w:sz w:val="18"/>
                <w:szCs w:val="18"/>
              </w:rPr>
              <w:t xml:space="preserve"> CPU Mark wynik min. 19500 punktów (wynik zaproponowanego procesora musi znajdować się na stronie: https://www.cpubenchmark.net/cpu_list.php</w:t>
            </w:r>
          </w:p>
        </w:tc>
      </w:tr>
      <w:tr w:rsidR="00244F73" w:rsidRPr="00244F73" w14:paraId="4847B151" w14:textId="77777777" w:rsidTr="00244F73">
        <w:tc>
          <w:tcPr>
            <w:tcW w:w="670" w:type="dxa"/>
            <w:shd w:val="clear" w:color="auto" w:fill="auto"/>
            <w:vAlign w:val="center"/>
          </w:tcPr>
          <w:p w14:paraId="07694AC4" w14:textId="77777777" w:rsidR="00244F73" w:rsidRPr="00244F73" w:rsidRDefault="00244F73" w:rsidP="00244F73">
            <w:pPr>
              <w:numPr>
                <w:ilvl w:val="0"/>
                <w:numId w:val="3"/>
              </w:numPr>
              <w:tabs>
                <w:tab w:val="left" w:pos="1160"/>
              </w:tabs>
              <w:snapToGrid w:val="0"/>
              <w:jc w:val="center"/>
              <w:rPr>
                <w:rFonts w:ascii="Arial" w:hAnsi="Arial" w:cs="Arial"/>
                <w:b/>
                <w:sz w:val="18"/>
                <w:szCs w:val="18"/>
              </w:rPr>
            </w:pPr>
          </w:p>
        </w:tc>
        <w:tc>
          <w:tcPr>
            <w:tcW w:w="8633" w:type="dxa"/>
            <w:shd w:val="clear" w:color="auto" w:fill="auto"/>
            <w:vAlign w:val="center"/>
          </w:tcPr>
          <w:p w14:paraId="13B3ABC9" w14:textId="77777777" w:rsidR="00244F73" w:rsidRPr="00244F73" w:rsidRDefault="00244F73" w:rsidP="00244F73">
            <w:pPr>
              <w:tabs>
                <w:tab w:val="left" w:pos="1160"/>
              </w:tabs>
              <w:snapToGrid w:val="0"/>
              <w:rPr>
                <w:rFonts w:ascii="Arial" w:hAnsi="Arial" w:cs="Arial"/>
                <w:sz w:val="18"/>
                <w:szCs w:val="18"/>
                <w:lang w:eastAsia="pl-PL"/>
              </w:rPr>
            </w:pPr>
            <w:r w:rsidRPr="00244F73">
              <w:rPr>
                <w:rFonts w:ascii="Arial" w:hAnsi="Arial" w:cs="Arial"/>
                <w:b/>
                <w:bCs/>
                <w:sz w:val="18"/>
                <w:szCs w:val="18"/>
                <w:lang w:eastAsia="pl-PL"/>
              </w:rPr>
              <w:t>Pamięć RAM</w:t>
            </w:r>
            <w:r w:rsidRPr="00244F73">
              <w:rPr>
                <w:rFonts w:ascii="Arial" w:hAnsi="Arial" w:cs="Arial"/>
                <w:sz w:val="18"/>
                <w:szCs w:val="18"/>
                <w:lang w:eastAsia="pl-PL"/>
              </w:rPr>
              <w:t xml:space="preserve"> </w:t>
            </w:r>
          </w:p>
          <w:p w14:paraId="7A93D273" w14:textId="35F5B204"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16GB DDR4 non-ECC, możliwość rozbudowy do min. 64GB, dwa wolne (nie obsadzone) banki pamięci.</w:t>
            </w:r>
          </w:p>
        </w:tc>
      </w:tr>
      <w:tr w:rsidR="00244F73" w:rsidRPr="00244F73" w14:paraId="7971A9B3" w14:textId="77777777" w:rsidTr="00244F73">
        <w:tc>
          <w:tcPr>
            <w:tcW w:w="670" w:type="dxa"/>
            <w:shd w:val="clear" w:color="auto" w:fill="auto"/>
            <w:vAlign w:val="center"/>
          </w:tcPr>
          <w:p w14:paraId="15343040" w14:textId="77777777" w:rsidR="00244F73" w:rsidRPr="00244F73" w:rsidRDefault="00244F73" w:rsidP="00244F73">
            <w:pPr>
              <w:numPr>
                <w:ilvl w:val="0"/>
                <w:numId w:val="3"/>
              </w:numPr>
              <w:tabs>
                <w:tab w:val="left" w:pos="1160"/>
              </w:tabs>
              <w:snapToGrid w:val="0"/>
              <w:jc w:val="center"/>
              <w:rPr>
                <w:rFonts w:ascii="Arial" w:hAnsi="Arial" w:cs="Arial"/>
                <w:sz w:val="18"/>
                <w:szCs w:val="18"/>
              </w:rPr>
            </w:pPr>
          </w:p>
        </w:tc>
        <w:tc>
          <w:tcPr>
            <w:tcW w:w="8633" w:type="dxa"/>
            <w:shd w:val="clear" w:color="auto" w:fill="auto"/>
            <w:vAlign w:val="center"/>
          </w:tcPr>
          <w:p w14:paraId="15262297" w14:textId="52C5DAE6" w:rsidR="00244F73" w:rsidRPr="00244F73" w:rsidRDefault="00244F73" w:rsidP="00244F73">
            <w:pPr>
              <w:tabs>
                <w:tab w:val="left" w:pos="1160"/>
              </w:tabs>
              <w:snapToGrid w:val="0"/>
              <w:rPr>
                <w:rFonts w:ascii="Arial" w:hAnsi="Arial" w:cs="Arial"/>
                <w:b/>
                <w:bCs/>
                <w:color w:val="000000" w:themeColor="text1"/>
                <w:sz w:val="18"/>
                <w:szCs w:val="18"/>
              </w:rPr>
            </w:pPr>
            <w:r w:rsidRPr="00244F73">
              <w:rPr>
                <w:rFonts w:ascii="Arial" w:hAnsi="Arial" w:cs="Arial"/>
                <w:b/>
                <w:bCs/>
                <w:color w:val="000000" w:themeColor="text1"/>
                <w:sz w:val="18"/>
                <w:szCs w:val="18"/>
              </w:rPr>
              <w:t>Parametry pamięci masowej</w:t>
            </w:r>
          </w:p>
          <w:p w14:paraId="0E2BD6D4" w14:textId="1176C9BD" w:rsidR="00244F73" w:rsidRPr="00244F73" w:rsidRDefault="00244F73" w:rsidP="00244F73">
            <w:pPr>
              <w:tabs>
                <w:tab w:val="left" w:pos="1160"/>
              </w:tabs>
              <w:snapToGrid w:val="0"/>
              <w:rPr>
                <w:rFonts w:ascii="Arial" w:hAnsi="Arial" w:cs="Arial"/>
                <w:b/>
                <w:bCs/>
                <w:sz w:val="18"/>
                <w:szCs w:val="18"/>
                <w:lang w:eastAsia="pl-PL"/>
              </w:rPr>
            </w:pPr>
            <w:r w:rsidRPr="00244F73">
              <w:rPr>
                <w:rFonts w:ascii="Arial" w:hAnsi="Arial" w:cs="Arial"/>
                <w:color w:val="000000" w:themeColor="text1"/>
                <w:sz w:val="18"/>
                <w:szCs w:val="18"/>
              </w:rPr>
              <w:t>Min. 500 GB SSD M.2 (NVME), możliwość instalacji dodatkowego dysku SATA</w:t>
            </w:r>
          </w:p>
        </w:tc>
      </w:tr>
      <w:tr w:rsidR="00244F73" w:rsidRPr="00244F73" w14:paraId="7A256FEE" w14:textId="77777777" w:rsidTr="00244F73">
        <w:tc>
          <w:tcPr>
            <w:tcW w:w="670" w:type="dxa"/>
            <w:shd w:val="clear" w:color="auto" w:fill="auto"/>
            <w:vAlign w:val="center"/>
          </w:tcPr>
          <w:p w14:paraId="1B1F91C2" w14:textId="77777777" w:rsidR="00244F73" w:rsidRPr="00244F73" w:rsidRDefault="00244F73" w:rsidP="00244F73">
            <w:pPr>
              <w:numPr>
                <w:ilvl w:val="0"/>
                <w:numId w:val="3"/>
              </w:numPr>
              <w:tabs>
                <w:tab w:val="left" w:pos="1160"/>
              </w:tabs>
              <w:snapToGrid w:val="0"/>
              <w:jc w:val="center"/>
              <w:rPr>
                <w:rFonts w:ascii="Arial" w:hAnsi="Arial" w:cs="Arial"/>
                <w:sz w:val="18"/>
                <w:szCs w:val="18"/>
              </w:rPr>
            </w:pPr>
          </w:p>
        </w:tc>
        <w:tc>
          <w:tcPr>
            <w:tcW w:w="8633" w:type="dxa"/>
            <w:shd w:val="clear" w:color="auto" w:fill="auto"/>
            <w:vAlign w:val="center"/>
          </w:tcPr>
          <w:p w14:paraId="5C0E881B" w14:textId="77777777" w:rsidR="00244F73" w:rsidRPr="00244F73" w:rsidRDefault="00244F73" w:rsidP="00244F73">
            <w:pPr>
              <w:tabs>
                <w:tab w:val="left" w:pos="1160"/>
              </w:tabs>
              <w:snapToGrid w:val="0"/>
              <w:rPr>
                <w:rFonts w:ascii="Arial" w:hAnsi="Arial" w:cs="Arial"/>
                <w:b/>
                <w:bCs/>
                <w:sz w:val="18"/>
                <w:szCs w:val="18"/>
                <w:lang w:eastAsia="pl-PL"/>
              </w:rPr>
            </w:pPr>
            <w:r w:rsidRPr="00244F73">
              <w:rPr>
                <w:rFonts w:ascii="Arial" w:hAnsi="Arial" w:cs="Arial"/>
                <w:b/>
                <w:bCs/>
                <w:sz w:val="18"/>
                <w:szCs w:val="18"/>
                <w:lang w:eastAsia="pl-PL"/>
              </w:rPr>
              <w:t xml:space="preserve">Karta Graficzna: </w:t>
            </w:r>
          </w:p>
          <w:p w14:paraId="079018C4" w14:textId="58246F4C" w:rsidR="00244F73" w:rsidRPr="00244F73" w:rsidRDefault="00244F73" w:rsidP="00244F73">
            <w:pPr>
              <w:tabs>
                <w:tab w:val="left" w:pos="1160"/>
              </w:tabs>
              <w:snapToGrid w:val="0"/>
              <w:rPr>
                <w:rFonts w:ascii="Arial" w:hAnsi="Arial" w:cs="Arial"/>
                <w:sz w:val="18"/>
                <w:szCs w:val="18"/>
              </w:rPr>
            </w:pPr>
            <w:r w:rsidRPr="00244F73">
              <w:rPr>
                <w:rFonts w:ascii="Arial" w:hAnsi="Arial" w:cs="Arial"/>
                <w:color w:val="000000" w:themeColor="text1"/>
                <w:sz w:val="18"/>
                <w:szCs w:val="18"/>
              </w:rPr>
              <w:t xml:space="preserve">Grafika zintegrowana z procesorem powinna umożliwiać pracę dwumonitorową z wsparciem DirectX 12, </w:t>
            </w:r>
            <w:proofErr w:type="spellStart"/>
            <w:r w:rsidRPr="00244F73">
              <w:rPr>
                <w:rFonts w:ascii="Arial" w:hAnsi="Arial" w:cs="Arial"/>
                <w:color w:val="000000" w:themeColor="text1"/>
                <w:sz w:val="18"/>
                <w:szCs w:val="18"/>
              </w:rPr>
              <w:t>OpenGL</w:t>
            </w:r>
            <w:proofErr w:type="spellEnd"/>
            <w:r w:rsidRPr="00244F73">
              <w:rPr>
                <w:rFonts w:ascii="Arial" w:hAnsi="Arial" w:cs="Arial"/>
                <w:color w:val="000000" w:themeColor="text1"/>
                <w:sz w:val="18"/>
                <w:szCs w:val="18"/>
              </w:rPr>
              <w:t xml:space="preserve"> 4.6, </w:t>
            </w:r>
            <w:proofErr w:type="spellStart"/>
            <w:r w:rsidRPr="00244F73">
              <w:rPr>
                <w:rFonts w:ascii="Arial" w:hAnsi="Arial" w:cs="Arial"/>
                <w:color w:val="000000" w:themeColor="text1"/>
                <w:sz w:val="18"/>
                <w:szCs w:val="18"/>
              </w:rPr>
              <w:t>OpenCL</w:t>
            </w:r>
            <w:proofErr w:type="spellEnd"/>
            <w:r w:rsidRPr="00244F73">
              <w:rPr>
                <w:rFonts w:ascii="Arial" w:hAnsi="Arial" w:cs="Arial"/>
                <w:color w:val="000000" w:themeColor="text1"/>
                <w:sz w:val="18"/>
                <w:szCs w:val="18"/>
              </w:rPr>
              <w:t xml:space="preserve"> 2.1; pamięć współdzielona z pamięcią RAM.</w:t>
            </w:r>
          </w:p>
        </w:tc>
      </w:tr>
      <w:tr w:rsidR="00244F73" w:rsidRPr="00244F73" w14:paraId="588B69B7" w14:textId="77777777" w:rsidTr="00244F73">
        <w:tc>
          <w:tcPr>
            <w:tcW w:w="670" w:type="dxa"/>
            <w:shd w:val="clear" w:color="auto" w:fill="auto"/>
            <w:vAlign w:val="center"/>
          </w:tcPr>
          <w:p w14:paraId="0943FA38" w14:textId="77777777" w:rsidR="00244F73" w:rsidRPr="00244F73" w:rsidRDefault="00244F73" w:rsidP="00244F73">
            <w:pPr>
              <w:numPr>
                <w:ilvl w:val="0"/>
                <w:numId w:val="3"/>
              </w:numPr>
              <w:tabs>
                <w:tab w:val="left" w:pos="1160"/>
              </w:tabs>
              <w:snapToGrid w:val="0"/>
              <w:jc w:val="center"/>
              <w:rPr>
                <w:rFonts w:ascii="Arial" w:hAnsi="Arial" w:cs="Arial"/>
                <w:sz w:val="18"/>
                <w:szCs w:val="18"/>
              </w:rPr>
            </w:pPr>
          </w:p>
        </w:tc>
        <w:tc>
          <w:tcPr>
            <w:tcW w:w="8633" w:type="dxa"/>
            <w:shd w:val="clear" w:color="auto" w:fill="auto"/>
          </w:tcPr>
          <w:p w14:paraId="0333D186" w14:textId="4199F66D" w:rsidR="00244F73" w:rsidRPr="00244F73" w:rsidRDefault="00244F73" w:rsidP="00244F73">
            <w:pPr>
              <w:tabs>
                <w:tab w:val="left" w:pos="1160"/>
              </w:tabs>
              <w:snapToGrid w:val="0"/>
              <w:rPr>
                <w:rFonts w:ascii="Arial" w:hAnsi="Arial" w:cs="Arial"/>
                <w:b/>
                <w:bCs/>
                <w:color w:val="000000" w:themeColor="text1"/>
                <w:sz w:val="18"/>
                <w:szCs w:val="18"/>
              </w:rPr>
            </w:pPr>
            <w:r w:rsidRPr="00244F73">
              <w:rPr>
                <w:rFonts w:ascii="Arial" w:hAnsi="Arial" w:cs="Arial"/>
                <w:b/>
                <w:bCs/>
                <w:color w:val="000000" w:themeColor="text1"/>
                <w:sz w:val="18"/>
                <w:szCs w:val="18"/>
              </w:rPr>
              <w:t xml:space="preserve">Wyposażenie multimedialne: </w:t>
            </w:r>
          </w:p>
          <w:p w14:paraId="0FE2FA75" w14:textId="5077137F" w:rsidR="00244F73" w:rsidRPr="00244F73" w:rsidRDefault="00244F73" w:rsidP="00244F73">
            <w:pPr>
              <w:tabs>
                <w:tab w:val="left" w:pos="1160"/>
              </w:tabs>
              <w:snapToGrid w:val="0"/>
              <w:rPr>
                <w:rFonts w:ascii="Arial" w:hAnsi="Arial" w:cs="Arial"/>
                <w:sz w:val="18"/>
                <w:szCs w:val="18"/>
              </w:rPr>
            </w:pPr>
            <w:r w:rsidRPr="00244F73">
              <w:rPr>
                <w:rFonts w:ascii="Arial" w:hAnsi="Arial" w:cs="Arial"/>
                <w:color w:val="000000" w:themeColor="text1"/>
                <w:sz w:val="18"/>
                <w:szCs w:val="18"/>
              </w:rPr>
              <w:t xml:space="preserve">Karta dźwiękowa zintegrowana z płytą główną, zgodna z High Definition </w:t>
            </w:r>
          </w:p>
        </w:tc>
      </w:tr>
      <w:tr w:rsidR="00244F73" w:rsidRPr="00244F73" w14:paraId="399A489D" w14:textId="77777777" w:rsidTr="00244F73">
        <w:tc>
          <w:tcPr>
            <w:tcW w:w="670" w:type="dxa"/>
            <w:shd w:val="clear" w:color="auto" w:fill="auto"/>
            <w:vAlign w:val="center"/>
          </w:tcPr>
          <w:p w14:paraId="7763750F" w14:textId="77777777" w:rsidR="00244F73" w:rsidRPr="00244F73" w:rsidRDefault="00244F73" w:rsidP="00244F73">
            <w:pPr>
              <w:numPr>
                <w:ilvl w:val="0"/>
                <w:numId w:val="3"/>
              </w:numPr>
              <w:tabs>
                <w:tab w:val="left" w:pos="1160"/>
              </w:tabs>
              <w:snapToGrid w:val="0"/>
              <w:jc w:val="center"/>
              <w:rPr>
                <w:rFonts w:ascii="Arial" w:hAnsi="Arial" w:cs="Arial"/>
                <w:sz w:val="18"/>
                <w:szCs w:val="18"/>
              </w:rPr>
            </w:pPr>
          </w:p>
        </w:tc>
        <w:tc>
          <w:tcPr>
            <w:tcW w:w="8633" w:type="dxa"/>
            <w:shd w:val="clear" w:color="auto" w:fill="auto"/>
            <w:vAlign w:val="center"/>
          </w:tcPr>
          <w:p w14:paraId="4AF76B60" w14:textId="1BB9CA7E" w:rsidR="00244F73" w:rsidRPr="00244F73" w:rsidRDefault="00244F73" w:rsidP="00244F73">
            <w:pPr>
              <w:tabs>
                <w:tab w:val="left" w:pos="1160"/>
              </w:tabs>
              <w:snapToGrid w:val="0"/>
              <w:rPr>
                <w:rFonts w:ascii="Arial" w:hAnsi="Arial" w:cs="Arial"/>
                <w:b/>
                <w:bCs/>
                <w:color w:val="000000" w:themeColor="text1"/>
                <w:sz w:val="18"/>
                <w:szCs w:val="18"/>
              </w:rPr>
            </w:pPr>
            <w:bookmarkStart w:id="0" w:name="_Hlk120094016"/>
            <w:r w:rsidRPr="00244F73">
              <w:rPr>
                <w:rFonts w:ascii="Arial" w:hAnsi="Arial" w:cs="Arial"/>
                <w:b/>
                <w:bCs/>
                <w:color w:val="000000" w:themeColor="text1"/>
                <w:sz w:val="18"/>
                <w:szCs w:val="18"/>
              </w:rPr>
              <w:t>Płyta główna</w:t>
            </w:r>
            <w:bookmarkEnd w:id="0"/>
            <w:r w:rsidRPr="00244F73">
              <w:rPr>
                <w:rFonts w:ascii="Arial" w:hAnsi="Arial" w:cs="Arial"/>
                <w:b/>
                <w:bCs/>
                <w:color w:val="000000" w:themeColor="text1"/>
                <w:sz w:val="18"/>
                <w:szCs w:val="18"/>
              </w:rPr>
              <w:t>:</w:t>
            </w:r>
            <w:r w:rsidRPr="00244F73" w:rsidDel="008E312E">
              <w:rPr>
                <w:rFonts w:ascii="Arial" w:hAnsi="Arial" w:cs="Arial"/>
                <w:b/>
                <w:bCs/>
                <w:color w:val="000000" w:themeColor="text1"/>
                <w:sz w:val="18"/>
                <w:szCs w:val="18"/>
              </w:rPr>
              <w:t xml:space="preserve"> </w:t>
            </w:r>
          </w:p>
          <w:p w14:paraId="3D8EA9A6" w14:textId="4CEE8CC1" w:rsidR="00244F73" w:rsidRPr="00244F73" w:rsidRDefault="00244F73" w:rsidP="00244F73">
            <w:pPr>
              <w:tabs>
                <w:tab w:val="left" w:pos="1160"/>
              </w:tabs>
              <w:snapToGrid w:val="0"/>
              <w:rPr>
                <w:rFonts w:ascii="Arial" w:hAnsi="Arial" w:cs="Arial"/>
                <w:sz w:val="18"/>
                <w:szCs w:val="18"/>
              </w:rPr>
            </w:pPr>
            <w:r w:rsidRPr="00244F73">
              <w:rPr>
                <w:rFonts w:ascii="Arial" w:hAnsi="Arial" w:cs="Arial"/>
                <w:color w:val="000000" w:themeColor="text1"/>
                <w:sz w:val="18"/>
                <w:szCs w:val="18"/>
              </w:rPr>
              <w:t>Zintegrowany moduł TPM w wersji min. 2.0</w:t>
            </w:r>
          </w:p>
        </w:tc>
      </w:tr>
      <w:tr w:rsidR="00244F73" w:rsidRPr="00244F73" w14:paraId="014CAB6A" w14:textId="77777777" w:rsidTr="00244F73">
        <w:tc>
          <w:tcPr>
            <w:tcW w:w="670" w:type="dxa"/>
            <w:shd w:val="clear" w:color="auto" w:fill="auto"/>
            <w:vAlign w:val="center"/>
          </w:tcPr>
          <w:p w14:paraId="6EE081C1" w14:textId="77777777" w:rsidR="00244F73" w:rsidRPr="00244F73" w:rsidRDefault="00244F73" w:rsidP="00244F73">
            <w:pPr>
              <w:numPr>
                <w:ilvl w:val="0"/>
                <w:numId w:val="3"/>
              </w:numPr>
              <w:tabs>
                <w:tab w:val="left" w:pos="1160"/>
              </w:tabs>
              <w:snapToGrid w:val="0"/>
              <w:jc w:val="center"/>
              <w:rPr>
                <w:rFonts w:ascii="Arial" w:hAnsi="Arial" w:cs="Arial"/>
                <w:sz w:val="18"/>
                <w:szCs w:val="18"/>
              </w:rPr>
            </w:pPr>
          </w:p>
        </w:tc>
        <w:tc>
          <w:tcPr>
            <w:tcW w:w="8633" w:type="dxa"/>
            <w:shd w:val="clear" w:color="auto" w:fill="auto"/>
            <w:vAlign w:val="center"/>
          </w:tcPr>
          <w:p w14:paraId="41BFD32E" w14:textId="77777777" w:rsidR="00244F73" w:rsidRPr="00244F73" w:rsidRDefault="00244F73" w:rsidP="00244F73">
            <w:pPr>
              <w:rPr>
                <w:rFonts w:ascii="Arial" w:hAnsi="Arial" w:cs="Arial"/>
                <w:b/>
                <w:bCs/>
                <w:color w:val="000000" w:themeColor="text1"/>
                <w:sz w:val="18"/>
                <w:szCs w:val="18"/>
              </w:rPr>
            </w:pPr>
            <w:r w:rsidRPr="00244F73">
              <w:rPr>
                <w:rFonts w:ascii="Arial" w:hAnsi="Arial" w:cs="Arial"/>
                <w:b/>
                <w:bCs/>
                <w:color w:val="000000" w:themeColor="text1"/>
                <w:sz w:val="18"/>
                <w:szCs w:val="18"/>
              </w:rPr>
              <w:t>System operacyjny:</w:t>
            </w:r>
          </w:p>
          <w:p w14:paraId="35DEB755" w14:textId="0F20E525" w:rsidR="00244F73" w:rsidRPr="00244F73" w:rsidRDefault="00244F73" w:rsidP="00244F73">
            <w:pPr>
              <w:rPr>
                <w:rFonts w:ascii="Arial" w:hAnsi="Arial" w:cs="Arial"/>
                <w:color w:val="000000" w:themeColor="text1"/>
                <w:sz w:val="18"/>
                <w:szCs w:val="18"/>
              </w:rPr>
            </w:pPr>
            <w:bookmarkStart w:id="1" w:name="_Hlk120091366"/>
            <w:r w:rsidRPr="00244F73">
              <w:rPr>
                <w:rFonts w:ascii="Arial" w:hAnsi="Arial" w:cs="Arial"/>
                <w:color w:val="000000" w:themeColor="text1"/>
                <w:sz w:val="18"/>
                <w:szCs w:val="18"/>
              </w:rPr>
              <w:t>Zainstalowany system operacyjny kompatybilny z Windows 11 w wersji Professional, w polskiej wersji językowej. Dedykowana partycja „RECOVERY” umożliwiająca odtworzenie systemu operacyjnego fabrycznie zainstalowanego na komputerze po awarii. W przypadku braku partycji „RECOVERY” do komputera wymagany jest nośnik zewnętrzny umożliwiający odtworzenie systemu operacyjnego fabrycznie zainstalowanego na komputerze po awarii lub oprogramowanie producenta komputera umożliwiające utworzenie takiego nośnika. Odtworzenie oraz instalacja systemu musi być możliwa bez potrzeby ręcznego wpisywania klucza licencyjnego. Licencja wieczysta.</w:t>
            </w:r>
            <w:bookmarkEnd w:id="1"/>
          </w:p>
        </w:tc>
      </w:tr>
      <w:tr w:rsidR="00244F73" w:rsidRPr="00244F73" w14:paraId="06F84BF7" w14:textId="77777777" w:rsidTr="00244F73">
        <w:tc>
          <w:tcPr>
            <w:tcW w:w="670" w:type="dxa"/>
            <w:shd w:val="clear" w:color="auto" w:fill="auto"/>
            <w:vAlign w:val="center"/>
          </w:tcPr>
          <w:p w14:paraId="7558A878" w14:textId="77777777" w:rsidR="00244F73" w:rsidRPr="00244F73" w:rsidRDefault="00244F73" w:rsidP="00244F73">
            <w:pPr>
              <w:numPr>
                <w:ilvl w:val="0"/>
                <w:numId w:val="3"/>
              </w:numPr>
              <w:tabs>
                <w:tab w:val="left" w:pos="1160"/>
              </w:tabs>
              <w:snapToGrid w:val="0"/>
              <w:jc w:val="center"/>
              <w:rPr>
                <w:rFonts w:ascii="Arial" w:hAnsi="Arial" w:cs="Arial"/>
                <w:sz w:val="18"/>
                <w:szCs w:val="18"/>
              </w:rPr>
            </w:pPr>
          </w:p>
        </w:tc>
        <w:tc>
          <w:tcPr>
            <w:tcW w:w="8633" w:type="dxa"/>
            <w:shd w:val="clear" w:color="auto" w:fill="auto"/>
          </w:tcPr>
          <w:p w14:paraId="09765372" w14:textId="77777777" w:rsidR="00244F73" w:rsidRPr="00244F73" w:rsidRDefault="00244F73" w:rsidP="00244F73">
            <w:pPr>
              <w:tabs>
                <w:tab w:val="left" w:pos="1160"/>
              </w:tabs>
              <w:snapToGrid w:val="0"/>
              <w:rPr>
                <w:rFonts w:ascii="Arial" w:hAnsi="Arial" w:cs="Arial"/>
                <w:b/>
                <w:bCs/>
                <w:color w:val="000000" w:themeColor="text1"/>
                <w:sz w:val="18"/>
                <w:szCs w:val="18"/>
              </w:rPr>
            </w:pPr>
            <w:r w:rsidRPr="00244F73">
              <w:rPr>
                <w:rFonts w:ascii="Arial" w:hAnsi="Arial" w:cs="Arial"/>
                <w:b/>
                <w:bCs/>
                <w:color w:val="000000" w:themeColor="text1"/>
                <w:sz w:val="18"/>
                <w:szCs w:val="18"/>
              </w:rPr>
              <w:t>Zarządzanie i bezpieczeństwo:</w:t>
            </w:r>
          </w:p>
          <w:p w14:paraId="249A97B9"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Urządzenie musi:</w:t>
            </w:r>
          </w:p>
          <w:p w14:paraId="59BB5026"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 xml:space="preserve">1) posiadać zintegrowany układ TPM zgodny ze standardem </w:t>
            </w:r>
            <w:proofErr w:type="spellStart"/>
            <w:r w:rsidRPr="00244F73">
              <w:rPr>
                <w:rFonts w:ascii="Arial" w:hAnsi="Arial" w:cs="Arial"/>
                <w:color w:val="000000" w:themeColor="text1"/>
                <w:sz w:val="18"/>
                <w:szCs w:val="18"/>
              </w:rPr>
              <w:t>Trusted</w:t>
            </w:r>
            <w:proofErr w:type="spellEnd"/>
            <w:r w:rsidRPr="00244F73">
              <w:rPr>
                <w:rFonts w:ascii="Arial" w:hAnsi="Arial" w:cs="Arial"/>
                <w:color w:val="000000" w:themeColor="text1"/>
                <w:sz w:val="18"/>
                <w:szCs w:val="18"/>
              </w:rPr>
              <w:t xml:space="preserve"> Platform Module w wersji min. 2.0;</w:t>
            </w:r>
          </w:p>
          <w:p w14:paraId="01FEA7A3"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2) wbudowaną technologię zarządzania i monitorowania komputerem na poziomie sprzętowym działającą niezależnie od stanu czy obecności OS oraz stanu włączenia komputera podczas pracy na zasilaczu sieciowym AC, obsługującą zdalną komunikację sieciową w oparciu o protokół IPv4 oraz IPv6, zapewniającą:</w:t>
            </w:r>
          </w:p>
          <w:p w14:paraId="2171C5EC"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a) monitorowanie konfiguracji komponentów komputera,</w:t>
            </w:r>
          </w:p>
          <w:p w14:paraId="24C2C0EF"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 tym: CPU, Pamięć, HDD, wersja BIOS płyty głównej;</w:t>
            </w:r>
          </w:p>
          <w:p w14:paraId="5E706544"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b) zdalną konfigurację ustawień BIOS (w tym ustawienie oraz zmiana haseł),</w:t>
            </w:r>
          </w:p>
          <w:p w14:paraId="18E9D6BE"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c) zdalne przejęcie konsoli tekstowej systemu,</w:t>
            </w:r>
          </w:p>
          <w:p w14:paraId="5DE00639"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 xml:space="preserve">d) zdalne przejęcie pełnej konsoli graficznej systemu tzw. KVM </w:t>
            </w:r>
            <w:proofErr w:type="spellStart"/>
            <w:r w:rsidRPr="00244F73">
              <w:rPr>
                <w:rFonts w:ascii="Arial" w:hAnsi="Arial" w:cs="Arial"/>
                <w:color w:val="000000" w:themeColor="text1"/>
                <w:sz w:val="18"/>
                <w:szCs w:val="18"/>
              </w:rPr>
              <w:t>Redirection</w:t>
            </w:r>
            <w:proofErr w:type="spellEnd"/>
            <w:r w:rsidRPr="00244F73">
              <w:rPr>
                <w:rFonts w:ascii="Arial" w:hAnsi="Arial" w:cs="Arial"/>
                <w:color w:val="000000" w:themeColor="text1"/>
                <w:sz w:val="18"/>
                <w:szCs w:val="18"/>
              </w:rPr>
              <w:t xml:space="preserve"> (Keyboard, Video, Mouse) bez udziału systemu operacyjnego ani dodatkowych programów, również w przypadku braku lub uszkodzenia systemu operacyjnego,</w:t>
            </w:r>
          </w:p>
          <w:p w14:paraId="654405D0" w14:textId="765B9251" w:rsidR="00244F73" w:rsidRPr="00244F73" w:rsidRDefault="00244F73" w:rsidP="00244F73">
            <w:pPr>
              <w:tabs>
                <w:tab w:val="left" w:pos="1160"/>
              </w:tabs>
              <w:snapToGrid w:val="0"/>
              <w:rPr>
                <w:rFonts w:ascii="Arial" w:hAnsi="Arial" w:cs="Arial"/>
                <w:sz w:val="18"/>
                <w:szCs w:val="18"/>
              </w:rPr>
            </w:pPr>
            <w:r w:rsidRPr="00244F73">
              <w:rPr>
                <w:rFonts w:ascii="Arial" w:hAnsi="Arial" w:cs="Arial"/>
                <w:color w:val="000000" w:themeColor="text1"/>
                <w:sz w:val="18"/>
                <w:szCs w:val="18"/>
              </w:rPr>
              <w:t>e) wbudowany sprzętowo log operacji zdalnego zarządzania, możliwy do kasowania tylko przez upoważnionego użytkownika systemu sprzętowego zarządzania zdalnego.</w:t>
            </w:r>
          </w:p>
        </w:tc>
      </w:tr>
      <w:tr w:rsidR="00244F73" w:rsidRPr="00244F73" w14:paraId="73D04A20" w14:textId="77777777" w:rsidTr="00244F73">
        <w:tc>
          <w:tcPr>
            <w:tcW w:w="670" w:type="dxa"/>
            <w:shd w:val="clear" w:color="auto" w:fill="auto"/>
            <w:vAlign w:val="center"/>
          </w:tcPr>
          <w:p w14:paraId="7E86F7B4" w14:textId="77777777" w:rsidR="00244F73" w:rsidRPr="00244F73" w:rsidRDefault="00244F73" w:rsidP="00244F73">
            <w:pPr>
              <w:numPr>
                <w:ilvl w:val="0"/>
                <w:numId w:val="3"/>
              </w:numPr>
              <w:tabs>
                <w:tab w:val="left" w:pos="1160"/>
              </w:tabs>
              <w:snapToGrid w:val="0"/>
              <w:jc w:val="center"/>
              <w:rPr>
                <w:rFonts w:ascii="Arial" w:hAnsi="Arial" w:cs="Arial"/>
                <w:sz w:val="18"/>
                <w:szCs w:val="18"/>
              </w:rPr>
            </w:pPr>
          </w:p>
        </w:tc>
        <w:tc>
          <w:tcPr>
            <w:tcW w:w="8633" w:type="dxa"/>
            <w:shd w:val="clear" w:color="auto" w:fill="auto"/>
            <w:vAlign w:val="center"/>
          </w:tcPr>
          <w:p w14:paraId="35A211BC" w14:textId="77777777" w:rsidR="00244F73" w:rsidRPr="00244F73" w:rsidRDefault="00244F73" w:rsidP="00244F73">
            <w:pPr>
              <w:tabs>
                <w:tab w:val="left" w:pos="1160"/>
              </w:tabs>
              <w:snapToGrid w:val="0"/>
              <w:rPr>
                <w:rFonts w:ascii="Arial" w:hAnsi="Arial" w:cs="Arial"/>
                <w:b/>
                <w:bCs/>
                <w:sz w:val="18"/>
                <w:szCs w:val="18"/>
                <w:lang w:eastAsia="pl-PL"/>
              </w:rPr>
            </w:pPr>
            <w:r w:rsidRPr="00244F73">
              <w:rPr>
                <w:rFonts w:ascii="Arial" w:hAnsi="Arial" w:cs="Arial"/>
                <w:b/>
                <w:bCs/>
                <w:color w:val="000000" w:themeColor="text1"/>
                <w:sz w:val="18"/>
                <w:szCs w:val="18"/>
              </w:rPr>
              <w:t>Wirtualizacja</w:t>
            </w:r>
            <w:r w:rsidRPr="00244F73">
              <w:rPr>
                <w:rFonts w:ascii="Arial" w:hAnsi="Arial" w:cs="Arial"/>
                <w:b/>
                <w:bCs/>
                <w:sz w:val="18"/>
                <w:szCs w:val="18"/>
                <w:lang w:eastAsia="pl-PL"/>
              </w:rPr>
              <w:t xml:space="preserve"> </w:t>
            </w:r>
          </w:p>
          <w:p w14:paraId="1AD99E58" w14:textId="366D62B2" w:rsidR="00244F73" w:rsidRPr="00244F73" w:rsidRDefault="00244F73" w:rsidP="00244F73">
            <w:pPr>
              <w:tabs>
                <w:tab w:val="left" w:pos="1160"/>
              </w:tabs>
              <w:snapToGrid w:val="0"/>
              <w:rPr>
                <w:rFonts w:ascii="Arial" w:hAnsi="Arial" w:cs="Arial"/>
                <w:sz w:val="18"/>
                <w:szCs w:val="18"/>
              </w:rPr>
            </w:pPr>
            <w:r w:rsidRPr="00244F73">
              <w:rPr>
                <w:rFonts w:ascii="Arial" w:hAnsi="Arial" w:cs="Arial"/>
                <w:color w:val="000000" w:themeColor="text1"/>
                <w:sz w:val="18"/>
                <w:szCs w:val="18"/>
              </w:rPr>
              <w:t>Sprzętowe wsparcie technologii wirtualizacji realizowane łącznie w procesorze, chipsecie płyty głównej oraz w BIOS systemu (możliwość włączenia/wyłączenia sprzętowego wsparcia wirtualizacji dla poszczególnych komponentów systemu).</w:t>
            </w:r>
          </w:p>
        </w:tc>
      </w:tr>
      <w:tr w:rsidR="00244F73" w:rsidRPr="00244F73" w14:paraId="1271259A" w14:textId="77777777" w:rsidTr="00244F73">
        <w:tc>
          <w:tcPr>
            <w:tcW w:w="670" w:type="dxa"/>
            <w:shd w:val="clear" w:color="auto" w:fill="auto"/>
            <w:vAlign w:val="center"/>
          </w:tcPr>
          <w:p w14:paraId="73D99566" w14:textId="77777777" w:rsidR="00244F73" w:rsidRPr="00244F73" w:rsidRDefault="00244F73" w:rsidP="00244F73">
            <w:pPr>
              <w:numPr>
                <w:ilvl w:val="0"/>
                <w:numId w:val="3"/>
              </w:numPr>
              <w:tabs>
                <w:tab w:val="left" w:pos="1160"/>
              </w:tabs>
              <w:snapToGrid w:val="0"/>
              <w:jc w:val="center"/>
              <w:rPr>
                <w:rFonts w:ascii="Arial" w:hAnsi="Arial" w:cs="Arial"/>
                <w:sz w:val="18"/>
                <w:szCs w:val="18"/>
              </w:rPr>
            </w:pPr>
          </w:p>
        </w:tc>
        <w:tc>
          <w:tcPr>
            <w:tcW w:w="8633" w:type="dxa"/>
            <w:shd w:val="clear" w:color="auto" w:fill="auto"/>
            <w:vAlign w:val="center"/>
          </w:tcPr>
          <w:p w14:paraId="65325AA6" w14:textId="3CE6D921" w:rsidR="00244F73" w:rsidRPr="00244F73" w:rsidRDefault="00244F73" w:rsidP="00244F73">
            <w:pPr>
              <w:tabs>
                <w:tab w:val="left" w:pos="1160"/>
              </w:tabs>
              <w:snapToGrid w:val="0"/>
              <w:rPr>
                <w:rFonts w:ascii="Arial" w:hAnsi="Arial" w:cs="Arial"/>
                <w:b/>
                <w:bCs/>
                <w:color w:val="000000"/>
                <w:sz w:val="18"/>
                <w:szCs w:val="18"/>
                <w:lang w:eastAsia="pl-PL"/>
              </w:rPr>
            </w:pPr>
            <w:r w:rsidRPr="00244F73">
              <w:rPr>
                <w:rFonts w:ascii="Arial" w:hAnsi="Arial" w:cs="Arial"/>
                <w:b/>
                <w:bCs/>
                <w:color w:val="000000"/>
                <w:sz w:val="18"/>
                <w:szCs w:val="18"/>
                <w:lang w:eastAsia="pl-PL"/>
              </w:rPr>
              <w:t>BIOS:</w:t>
            </w:r>
          </w:p>
          <w:p w14:paraId="3BF2F158" w14:textId="77777777" w:rsidR="00244F73" w:rsidRPr="00244F73" w:rsidRDefault="00244F73" w:rsidP="00244F73">
            <w:pPr>
              <w:rPr>
                <w:rFonts w:ascii="Arial" w:hAnsi="Arial" w:cs="Arial"/>
                <w:color w:val="000000" w:themeColor="text1"/>
                <w:sz w:val="18"/>
                <w:szCs w:val="18"/>
              </w:rPr>
            </w:pPr>
            <w:bookmarkStart w:id="2" w:name="_Hlk120094645"/>
            <w:r w:rsidRPr="00244F73">
              <w:rPr>
                <w:rFonts w:ascii="Arial" w:hAnsi="Arial" w:cs="Arial"/>
                <w:color w:val="000000" w:themeColor="text1"/>
                <w:sz w:val="18"/>
                <w:szCs w:val="18"/>
              </w:rPr>
              <w:t>BIOS zgodny ze specyfikacją UEFI, zawierający logo producenta komputera lub nazwę producenta komputera lub nazwę modelu oferowanego komputera.</w:t>
            </w:r>
          </w:p>
          <w:p w14:paraId="72217F6D"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 xml:space="preserve">Dashboard </w:t>
            </w:r>
            <w:proofErr w:type="spellStart"/>
            <w:r w:rsidRPr="00244F73">
              <w:rPr>
                <w:rFonts w:ascii="Arial" w:hAnsi="Arial" w:cs="Arial"/>
                <w:color w:val="000000" w:themeColor="text1"/>
                <w:sz w:val="18"/>
                <w:szCs w:val="18"/>
              </w:rPr>
              <w:t>BIOS’u</w:t>
            </w:r>
            <w:proofErr w:type="spellEnd"/>
            <w:r w:rsidRPr="00244F73">
              <w:rPr>
                <w:rFonts w:ascii="Arial" w:hAnsi="Arial" w:cs="Arial"/>
                <w:color w:val="000000" w:themeColor="text1"/>
                <w:sz w:val="18"/>
                <w:szCs w:val="18"/>
              </w:rPr>
              <w:t xml:space="preserve"> zbudowany w postaci tekstowej lub graficznej lub kombinacji tekstu i grafiki obsługiwany w sposób selektywny i swobodny.</w:t>
            </w:r>
          </w:p>
          <w:p w14:paraId="0A227D39"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Możliwość, bez uruchamiania systemu operacyjnego z dysku twardego komputera lub innych podłączonych do niego urządzeń zewnętrznych odczytania z BIOS informacji o:</w:t>
            </w:r>
          </w:p>
          <w:p w14:paraId="682ABAA9"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wersji BIOS,</w:t>
            </w:r>
          </w:p>
          <w:p w14:paraId="4A47E61F"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nr seryjnym komputera,</w:t>
            </w:r>
          </w:p>
          <w:p w14:paraId="43540F59"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model komputera,</w:t>
            </w:r>
          </w:p>
          <w:p w14:paraId="0ADDAC3E"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adresu MAC karty sieciowej,</w:t>
            </w:r>
          </w:p>
          <w:p w14:paraId="75257101"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modelu procesora wraz z informacjami o ilości rdzeni oraz nominalnej lub maksymalnej prędkości pracy (w GHz),</w:t>
            </w:r>
          </w:p>
          <w:p w14:paraId="386D3331"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informacji o ilości pamięci RAM oraz jej taktowaniu,</w:t>
            </w:r>
          </w:p>
          <w:p w14:paraId="5051B425"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informacji o modelu i pojemności dysku twardego,</w:t>
            </w:r>
          </w:p>
          <w:p w14:paraId="6978C502"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informacji o napędzie optycznym,</w:t>
            </w:r>
          </w:p>
          <w:p w14:paraId="592AC833"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informacji o karcie sieciowej Ethernet i karcie dźwiękowej</w:t>
            </w:r>
          </w:p>
          <w:p w14:paraId="594F2AA3"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zintegrowanym układzie graficznym,</w:t>
            </w:r>
          </w:p>
          <w:p w14:paraId="4D238E73"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kontrolerze audio,</w:t>
            </w:r>
          </w:p>
          <w:p w14:paraId="681CA672"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BIOS musi posiadać następujące funkcje:</w:t>
            </w:r>
          </w:p>
          <w:p w14:paraId="2E2A46FF"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możliwość wyłączenia/włączenia portów USB;</w:t>
            </w:r>
          </w:p>
          <w:p w14:paraId="26F2677A"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 xml:space="preserve">możliwość wyłączenia/włączenia kontrolera SATA </w:t>
            </w:r>
          </w:p>
          <w:p w14:paraId="3C7867B2"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możliwość wyłączenia/włączenia karty dźwiękowej,</w:t>
            </w:r>
          </w:p>
          <w:p w14:paraId="722EF03A"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możliwość wyłączenia/włączenia modułu TPM,</w:t>
            </w:r>
          </w:p>
          <w:p w14:paraId="0DC2D5BD"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możliwość wyłączenia/włączenia karty sieciowej Ethernet,</w:t>
            </w:r>
          </w:p>
          <w:p w14:paraId="068E6019"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 xml:space="preserve">możliwość wyłączenia/włączenia </w:t>
            </w:r>
            <w:proofErr w:type="spellStart"/>
            <w:r w:rsidRPr="00244F73">
              <w:rPr>
                <w:rFonts w:ascii="Arial" w:hAnsi="Arial" w:cs="Arial"/>
                <w:color w:val="000000" w:themeColor="text1"/>
                <w:sz w:val="18"/>
                <w:szCs w:val="18"/>
              </w:rPr>
              <w:t>bootowania</w:t>
            </w:r>
            <w:proofErr w:type="spellEnd"/>
            <w:r w:rsidRPr="00244F73">
              <w:rPr>
                <w:rFonts w:ascii="Arial" w:hAnsi="Arial" w:cs="Arial"/>
                <w:color w:val="000000" w:themeColor="text1"/>
                <w:sz w:val="18"/>
                <w:szCs w:val="18"/>
              </w:rPr>
              <w:t xml:space="preserve"> PXE,</w:t>
            </w:r>
          </w:p>
          <w:p w14:paraId="1F09478C"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możliwość włączania/wyłączania funkcji Wake on LAN,</w:t>
            </w:r>
          </w:p>
          <w:p w14:paraId="420A7CA2"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możliwość ustawienia preferencji dotyczących sposobu działania i wydajności wentylatora chłodzącego lub możliwość automatycznego sterowania wentylatorem chłodzącym;</w:t>
            </w:r>
          </w:p>
          <w:p w14:paraId="275C243A"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możliwość ustawienia haseł: Administratora, tzw. „</w:t>
            </w:r>
            <w:proofErr w:type="spellStart"/>
            <w:r w:rsidRPr="00244F73">
              <w:rPr>
                <w:rFonts w:ascii="Arial" w:hAnsi="Arial" w:cs="Arial"/>
                <w:color w:val="000000" w:themeColor="text1"/>
                <w:sz w:val="18"/>
                <w:szCs w:val="18"/>
              </w:rPr>
              <w:t>power</w:t>
            </w:r>
            <w:proofErr w:type="spellEnd"/>
            <w:r w:rsidRPr="00244F73">
              <w:rPr>
                <w:rFonts w:ascii="Arial" w:hAnsi="Arial" w:cs="Arial"/>
                <w:color w:val="000000" w:themeColor="text1"/>
                <w:sz w:val="18"/>
                <w:szCs w:val="18"/>
              </w:rPr>
              <w:t>-on”, pozwalającego na uruchomienie dysku twardego,</w:t>
            </w:r>
          </w:p>
          <w:p w14:paraId="14E68297"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 xml:space="preserve">możliwość ustawienia sekwencji </w:t>
            </w:r>
            <w:proofErr w:type="spellStart"/>
            <w:r w:rsidRPr="00244F73">
              <w:rPr>
                <w:rFonts w:ascii="Arial" w:hAnsi="Arial" w:cs="Arial"/>
                <w:color w:val="000000" w:themeColor="text1"/>
                <w:sz w:val="18"/>
                <w:szCs w:val="18"/>
              </w:rPr>
              <w:t>bootowania</w:t>
            </w:r>
            <w:proofErr w:type="spellEnd"/>
            <w:r w:rsidRPr="00244F73">
              <w:rPr>
                <w:rFonts w:ascii="Arial" w:hAnsi="Arial" w:cs="Arial"/>
                <w:color w:val="000000" w:themeColor="text1"/>
                <w:sz w:val="18"/>
                <w:szCs w:val="18"/>
              </w:rPr>
              <w:t xml:space="preserve"> (wraz z możliwością usunięcia z listy </w:t>
            </w:r>
            <w:proofErr w:type="spellStart"/>
            <w:r w:rsidRPr="00244F73">
              <w:rPr>
                <w:rFonts w:ascii="Arial" w:hAnsi="Arial" w:cs="Arial"/>
                <w:color w:val="000000" w:themeColor="text1"/>
                <w:sz w:val="18"/>
                <w:szCs w:val="18"/>
              </w:rPr>
              <w:t>bootowania</w:t>
            </w:r>
            <w:proofErr w:type="spellEnd"/>
            <w:r w:rsidRPr="00244F73">
              <w:rPr>
                <w:rFonts w:ascii="Arial" w:hAnsi="Arial" w:cs="Arial"/>
                <w:color w:val="000000" w:themeColor="text1"/>
                <w:sz w:val="18"/>
                <w:szCs w:val="18"/>
              </w:rPr>
              <w:t xml:space="preserve"> poszczególnych urządzeń),</w:t>
            </w:r>
          </w:p>
          <w:p w14:paraId="6A2C9333"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możliwość uruchamiania systemu z urządzeń, zewnętrznych typu HDD-USB, USB Pendrive, CDRW-USB,</w:t>
            </w:r>
          </w:p>
          <w:p w14:paraId="7D455B0B" w14:textId="3CF488DF" w:rsidR="00244F73" w:rsidRPr="00244F73" w:rsidRDefault="00244F73" w:rsidP="00244F73">
            <w:pPr>
              <w:tabs>
                <w:tab w:val="left" w:pos="1160"/>
              </w:tabs>
              <w:snapToGrid w:val="0"/>
              <w:rPr>
                <w:rFonts w:ascii="Arial" w:hAnsi="Arial" w:cs="Arial"/>
                <w:sz w:val="18"/>
                <w:szCs w:val="18"/>
                <w:lang w:eastAsia="pl-PL"/>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możliwość włączenia/wyłączenia czujnika otwarcia obudowy</w:t>
            </w:r>
            <w:bookmarkEnd w:id="2"/>
          </w:p>
        </w:tc>
      </w:tr>
      <w:tr w:rsidR="00244F73" w:rsidRPr="00244F73" w14:paraId="5DDC76E5" w14:textId="77777777" w:rsidTr="00244F73">
        <w:tc>
          <w:tcPr>
            <w:tcW w:w="670" w:type="dxa"/>
            <w:shd w:val="clear" w:color="auto" w:fill="auto"/>
            <w:vAlign w:val="center"/>
          </w:tcPr>
          <w:p w14:paraId="3A7F14A8" w14:textId="77777777" w:rsidR="00244F73" w:rsidRPr="00244F73" w:rsidRDefault="00244F73" w:rsidP="00244F73">
            <w:pPr>
              <w:numPr>
                <w:ilvl w:val="0"/>
                <w:numId w:val="3"/>
              </w:numPr>
              <w:tabs>
                <w:tab w:val="left" w:pos="1160"/>
              </w:tabs>
              <w:snapToGrid w:val="0"/>
              <w:jc w:val="center"/>
              <w:rPr>
                <w:rFonts w:ascii="Arial" w:hAnsi="Arial" w:cs="Arial"/>
                <w:sz w:val="18"/>
                <w:szCs w:val="18"/>
              </w:rPr>
            </w:pPr>
          </w:p>
        </w:tc>
        <w:tc>
          <w:tcPr>
            <w:tcW w:w="8633" w:type="dxa"/>
            <w:shd w:val="clear" w:color="auto" w:fill="auto"/>
          </w:tcPr>
          <w:p w14:paraId="3472C7FC"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Wbudowane porty:</w:t>
            </w:r>
          </w:p>
          <w:p w14:paraId="326EE2B1"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 xml:space="preserve">min. 2 x </w:t>
            </w:r>
            <w:proofErr w:type="spellStart"/>
            <w:r w:rsidRPr="00244F73">
              <w:rPr>
                <w:rFonts w:ascii="Arial" w:hAnsi="Arial" w:cs="Arial"/>
                <w:color w:val="000000" w:themeColor="text1"/>
                <w:sz w:val="18"/>
                <w:szCs w:val="18"/>
              </w:rPr>
              <w:t>DisplayPort</w:t>
            </w:r>
            <w:proofErr w:type="spellEnd"/>
            <w:r w:rsidRPr="00244F73">
              <w:rPr>
                <w:rFonts w:ascii="Arial" w:hAnsi="Arial" w:cs="Arial"/>
                <w:color w:val="000000" w:themeColor="text1"/>
                <w:sz w:val="18"/>
                <w:szCs w:val="18"/>
              </w:rPr>
              <w:t xml:space="preserve"> 1.2 lub HDMI</w:t>
            </w:r>
          </w:p>
          <w:p w14:paraId="62FB7977"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min. 6 portów USB wyprowadzonych na zewnątrz komputera, w tym min. 3 porty USB 3.0; min. 2 porty z przodu obudowy; wymagana ilość i rozmieszczenie (na zewnątrz obudowy komputera) portów USB nie może być osiągnięta w wyniku stosowania konwerterów, przejściówek itp.,</w:t>
            </w:r>
          </w:p>
          <w:p w14:paraId="646FA9E9"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 xml:space="preserve">Na przednim panelu porty audio słuchawek i mikrofonu (dopuszcza się tzw. port </w:t>
            </w:r>
            <w:proofErr w:type="spellStart"/>
            <w:r w:rsidRPr="00244F73">
              <w:rPr>
                <w:rFonts w:ascii="Arial" w:hAnsi="Arial" w:cs="Arial"/>
                <w:color w:val="000000" w:themeColor="text1"/>
                <w:sz w:val="18"/>
                <w:szCs w:val="18"/>
              </w:rPr>
              <w:t>combo</w:t>
            </w:r>
            <w:proofErr w:type="spellEnd"/>
            <w:r w:rsidRPr="00244F73">
              <w:rPr>
                <w:rFonts w:ascii="Arial" w:hAnsi="Arial" w:cs="Arial"/>
                <w:color w:val="000000" w:themeColor="text1"/>
                <w:sz w:val="18"/>
                <w:szCs w:val="18"/>
              </w:rPr>
              <w:t xml:space="preserve"> - słuchawka/mikrofon), na tylnym panelu min. 1 port Line-out.</w:t>
            </w:r>
          </w:p>
          <w:p w14:paraId="2AD64E20"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Pozostałe wymagania:</w:t>
            </w:r>
          </w:p>
          <w:p w14:paraId="7A7FEC7A"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 xml:space="preserve">Karta sieciowa 10/100/1000 Ethernet RJ-45, zintegrowana z płytą główną, wspierająca obsługę </w:t>
            </w:r>
            <w:proofErr w:type="spellStart"/>
            <w:r w:rsidRPr="00244F73">
              <w:rPr>
                <w:rFonts w:ascii="Arial" w:hAnsi="Arial" w:cs="Arial"/>
                <w:color w:val="000000" w:themeColor="text1"/>
                <w:sz w:val="18"/>
                <w:szCs w:val="18"/>
              </w:rPr>
              <w:t>WoL</w:t>
            </w:r>
            <w:proofErr w:type="spellEnd"/>
            <w:r w:rsidRPr="00244F73">
              <w:rPr>
                <w:rFonts w:ascii="Arial" w:hAnsi="Arial" w:cs="Arial"/>
                <w:color w:val="000000" w:themeColor="text1"/>
                <w:sz w:val="18"/>
                <w:szCs w:val="18"/>
              </w:rPr>
              <w:t xml:space="preserve"> (funkcja włączana przez użytkownika), PXE, umożliwiająca zdalny dostęp do wbudowanej sprzętowej technologii zarządzania komputerem z poziomu konsoli zarządzania - niezależnie od stanu zasilania komputera - łącznie z obsługą stanu S3 (uśpienie) oraz S4-S5 (hibernacja i wyłączenie),</w:t>
            </w:r>
          </w:p>
          <w:p w14:paraId="189FEFC5"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Zintegrowany z płytą główną kontroler RAID 0 i RAID 1,</w:t>
            </w:r>
          </w:p>
          <w:p w14:paraId="4ABE1E53"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Klawiatura USB w układzie polski programisty,</w:t>
            </w:r>
          </w:p>
          <w:p w14:paraId="7A9E341C"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Mysz optyczna min. 1000dpi USB z rolką,</w:t>
            </w:r>
          </w:p>
          <w:p w14:paraId="22420DD6"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Nagrywarka DVD +/-RW o prędkości min. 8x,</w:t>
            </w:r>
          </w:p>
          <w:p w14:paraId="5B19815D"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Kabel zasilający,</w:t>
            </w:r>
          </w:p>
          <w:p w14:paraId="7C84B695" w14:textId="77777777" w:rsidR="00244F73" w:rsidRPr="00244F73" w:rsidRDefault="00244F73" w:rsidP="00244F73">
            <w:pPr>
              <w:rPr>
                <w:rFonts w:ascii="Arial" w:hAnsi="Arial" w:cs="Arial"/>
                <w:color w:val="000000" w:themeColor="text1"/>
                <w:sz w:val="18"/>
                <w:szCs w:val="18"/>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Dołączony nośnik ze sterownikami lub dostęp do strony internetowej producenta komputera umożliwiający pobranie sterowników,</w:t>
            </w:r>
          </w:p>
          <w:p w14:paraId="384843D4" w14:textId="0A5D5E41" w:rsidR="00244F73" w:rsidRPr="00244F73" w:rsidRDefault="00244F73" w:rsidP="00244F73">
            <w:pPr>
              <w:tabs>
                <w:tab w:val="left" w:pos="1160"/>
              </w:tabs>
              <w:snapToGrid w:val="0"/>
              <w:rPr>
                <w:rFonts w:ascii="Arial" w:hAnsi="Arial" w:cs="Arial"/>
                <w:b/>
                <w:bCs/>
                <w:color w:val="000000"/>
                <w:sz w:val="18"/>
                <w:szCs w:val="18"/>
                <w:lang w:eastAsia="pl-PL"/>
              </w:rPr>
            </w:pPr>
            <w:r w:rsidRPr="00244F73">
              <w:rPr>
                <w:rFonts w:ascii="Arial" w:hAnsi="Arial" w:cs="Arial"/>
                <w:color w:val="000000" w:themeColor="text1"/>
                <w:sz w:val="18"/>
                <w:szCs w:val="18"/>
              </w:rPr>
              <w:t>•</w:t>
            </w:r>
            <w:r w:rsidRPr="00244F73">
              <w:rPr>
                <w:rFonts w:ascii="Arial" w:hAnsi="Arial" w:cs="Arial"/>
                <w:color w:val="000000" w:themeColor="text1"/>
                <w:sz w:val="18"/>
                <w:szCs w:val="18"/>
              </w:rPr>
              <w:tab/>
              <w:t>Dołączona dokumentacja w języku polskim, w formie elektronicznej (jako zapis trwały na płycie CD/DVD) lub papierowej,</w:t>
            </w:r>
          </w:p>
        </w:tc>
      </w:tr>
      <w:tr w:rsidR="00244F73" w:rsidRPr="00244F73" w14:paraId="3C9078CD" w14:textId="77777777" w:rsidTr="00244F73">
        <w:trPr>
          <w:trHeight w:val="350"/>
        </w:trPr>
        <w:tc>
          <w:tcPr>
            <w:tcW w:w="670" w:type="dxa"/>
            <w:shd w:val="clear" w:color="auto" w:fill="auto"/>
            <w:vAlign w:val="center"/>
          </w:tcPr>
          <w:p w14:paraId="564343C7" w14:textId="77777777" w:rsidR="00244F73" w:rsidRPr="00244F73" w:rsidRDefault="00244F73" w:rsidP="00244F73">
            <w:pPr>
              <w:numPr>
                <w:ilvl w:val="0"/>
                <w:numId w:val="4"/>
              </w:numPr>
              <w:tabs>
                <w:tab w:val="left" w:pos="1160"/>
              </w:tabs>
              <w:snapToGrid w:val="0"/>
              <w:jc w:val="center"/>
              <w:rPr>
                <w:rFonts w:ascii="Arial" w:hAnsi="Arial" w:cs="Arial"/>
                <w:sz w:val="18"/>
                <w:szCs w:val="18"/>
              </w:rPr>
            </w:pPr>
          </w:p>
        </w:tc>
        <w:tc>
          <w:tcPr>
            <w:tcW w:w="8633" w:type="dxa"/>
            <w:shd w:val="clear" w:color="auto" w:fill="auto"/>
            <w:vAlign w:val="center"/>
          </w:tcPr>
          <w:p w14:paraId="6D8C16E9" w14:textId="3E1F1415" w:rsidR="00244F73" w:rsidRPr="00244F73" w:rsidRDefault="00244F73" w:rsidP="00244F73">
            <w:pPr>
              <w:tabs>
                <w:tab w:val="left" w:pos="1160"/>
              </w:tabs>
              <w:snapToGrid w:val="0"/>
              <w:rPr>
                <w:rFonts w:ascii="Arial" w:hAnsi="Arial" w:cs="Arial"/>
                <w:sz w:val="18"/>
                <w:szCs w:val="18"/>
              </w:rPr>
            </w:pPr>
            <w:r w:rsidRPr="00244F73">
              <w:rPr>
                <w:rFonts w:ascii="Arial" w:hAnsi="Arial" w:cs="Arial"/>
                <w:sz w:val="18"/>
                <w:szCs w:val="18"/>
              </w:rPr>
              <w:t>Okres gwarancji min.36 miesiące.</w:t>
            </w:r>
          </w:p>
        </w:tc>
      </w:tr>
    </w:tbl>
    <w:p w14:paraId="38C1C941" w14:textId="77777777" w:rsidR="00FA60DE" w:rsidRPr="00244F73" w:rsidRDefault="00FA60DE" w:rsidP="00244F73">
      <w:pPr>
        <w:pStyle w:val="Nagwek1"/>
        <w:ind w:left="360" w:right="6"/>
        <w:jc w:val="both"/>
        <w:rPr>
          <w:rFonts w:ascii="Arial" w:eastAsia="Calibri Light" w:hAnsi="Arial" w:cs="Arial"/>
          <w:sz w:val="18"/>
          <w:szCs w:val="18"/>
        </w:rPr>
      </w:pPr>
      <w:bookmarkStart w:id="3" w:name="_Toc74826556"/>
      <w:bookmarkStart w:id="4" w:name="_Toc97898318"/>
      <w:bookmarkStart w:id="5" w:name="_Toc112746814"/>
      <w:r w:rsidRPr="00244F73">
        <w:rPr>
          <w:rFonts w:ascii="Arial" w:eastAsia="Calibri Light" w:hAnsi="Arial" w:cs="Arial"/>
          <w:sz w:val="18"/>
          <w:szCs w:val="18"/>
        </w:rPr>
        <w:t>Warunki równoważności oprogramowania</w:t>
      </w:r>
      <w:bookmarkEnd w:id="3"/>
      <w:bookmarkEnd w:id="4"/>
      <w:bookmarkEnd w:id="5"/>
      <w:r w:rsidRPr="00244F73">
        <w:rPr>
          <w:rFonts w:ascii="Arial" w:eastAsia="Calibri Light" w:hAnsi="Arial" w:cs="Arial"/>
          <w:sz w:val="18"/>
          <w:szCs w:val="18"/>
        </w:rPr>
        <w:t xml:space="preserve"> do </w:t>
      </w:r>
      <w:r w:rsidRPr="00244F73">
        <w:rPr>
          <w:rFonts w:ascii="Arial" w:eastAsia="Arial" w:hAnsi="Arial" w:cs="Arial"/>
          <w:sz w:val="18"/>
          <w:szCs w:val="18"/>
        </w:rPr>
        <w:t>Microsoft Windows 11 Professional</w:t>
      </w:r>
    </w:p>
    <w:p w14:paraId="7D529ACD" w14:textId="77777777" w:rsidR="00FA60DE" w:rsidRPr="00244F73" w:rsidRDefault="00FA60DE" w:rsidP="00244F73">
      <w:pPr>
        <w:rPr>
          <w:rFonts w:ascii="Arial" w:eastAsia="Calibri" w:hAnsi="Arial" w:cs="Arial"/>
          <w:sz w:val="18"/>
          <w:szCs w:val="18"/>
        </w:rPr>
      </w:pPr>
    </w:p>
    <w:p w14:paraId="6509A2A8" w14:textId="77777777" w:rsidR="00FA60DE" w:rsidRPr="00244F73" w:rsidRDefault="00FA60DE" w:rsidP="00244F73">
      <w:pPr>
        <w:numPr>
          <w:ilvl w:val="2"/>
          <w:numId w:val="6"/>
        </w:numPr>
        <w:tabs>
          <w:tab w:val="left" w:pos="424"/>
        </w:tabs>
        <w:suppressAutoHyphens w:val="0"/>
        <w:ind w:left="424" w:hanging="306"/>
        <w:jc w:val="both"/>
        <w:rPr>
          <w:rFonts w:ascii="Arial" w:eastAsia="Arial" w:hAnsi="Arial" w:cs="Arial"/>
          <w:sz w:val="18"/>
          <w:szCs w:val="18"/>
        </w:rPr>
      </w:pPr>
      <w:r w:rsidRPr="00244F73">
        <w:rPr>
          <w:rFonts w:ascii="Arial" w:eastAsia="Arial" w:hAnsi="Arial" w:cs="Arial"/>
          <w:sz w:val="18"/>
          <w:szCs w:val="18"/>
        </w:rPr>
        <w:t xml:space="preserve">Zamawiający dopuszcza zaoferowanie produktów równoważnego do Microsoft Windows 11 Professional </w:t>
      </w:r>
    </w:p>
    <w:p w14:paraId="3DB1EE5C" w14:textId="77777777" w:rsidR="00FA60DE" w:rsidRPr="00244F73" w:rsidRDefault="00FA60DE" w:rsidP="00244F73">
      <w:pPr>
        <w:numPr>
          <w:ilvl w:val="2"/>
          <w:numId w:val="6"/>
        </w:numPr>
        <w:tabs>
          <w:tab w:val="left" w:pos="424"/>
        </w:tabs>
        <w:suppressAutoHyphens w:val="0"/>
        <w:ind w:left="424" w:hanging="306"/>
        <w:jc w:val="both"/>
        <w:rPr>
          <w:rFonts w:ascii="Arial" w:eastAsia="Arial" w:hAnsi="Arial" w:cs="Arial"/>
          <w:sz w:val="18"/>
          <w:szCs w:val="18"/>
        </w:rPr>
      </w:pPr>
      <w:r w:rsidRPr="00244F73">
        <w:rPr>
          <w:rFonts w:ascii="Arial" w:eastAsia="Arial" w:hAnsi="Arial" w:cs="Arial"/>
          <w:sz w:val="18"/>
          <w:szCs w:val="18"/>
        </w:rPr>
        <w:t>Oprogramowanie  równoważne  musi  posiadać wszystkie cechy funkcjonalne oprogramowania o których mowa w ust. 3 i 4.</w:t>
      </w:r>
    </w:p>
    <w:p w14:paraId="6E120567" w14:textId="77777777" w:rsidR="00FA60DE" w:rsidRPr="00244F73" w:rsidRDefault="00FA60DE" w:rsidP="00244F73">
      <w:pPr>
        <w:numPr>
          <w:ilvl w:val="2"/>
          <w:numId w:val="6"/>
        </w:numPr>
        <w:tabs>
          <w:tab w:val="left" w:pos="424"/>
        </w:tabs>
        <w:suppressAutoHyphens w:val="0"/>
        <w:ind w:left="424" w:hanging="306"/>
        <w:jc w:val="both"/>
        <w:rPr>
          <w:rFonts w:ascii="Arial" w:eastAsia="Arial" w:hAnsi="Arial" w:cs="Arial"/>
          <w:sz w:val="18"/>
          <w:szCs w:val="18"/>
        </w:rPr>
      </w:pPr>
      <w:r w:rsidRPr="00244F73">
        <w:rPr>
          <w:rFonts w:ascii="Arial" w:eastAsia="Arial" w:hAnsi="Arial" w:cs="Arial"/>
          <w:sz w:val="18"/>
          <w:szCs w:val="18"/>
        </w:rPr>
        <w:t>System równoważny do Microsoft Windows 11 Professional 64-bit musi spełniać następujące wymagania poprzez wbudowane mechanizmy, bez użycia dodatkowych aplikacji:</w:t>
      </w:r>
    </w:p>
    <w:p w14:paraId="44663348"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Dostępne dwa rodzaje graficznego interfejsu użytkownika:</w:t>
      </w:r>
    </w:p>
    <w:p w14:paraId="1FCA3C88" w14:textId="77777777" w:rsidR="00FA60DE" w:rsidRPr="00244F73" w:rsidRDefault="00FA60DE" w:rsidP="00244F73">
      <w:pPr>
        <w:pStyle w:val="Akapitzlist"/>
        <w:numPr>
          <w:ilvl w:val="0"/>
          <w:numId w:val="8"/>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Klasyczny, umożliwiający obsługę przy pomocy klawiatury i myszy,</w:t>
      </w:r>
    </w:p>
    <w:p w14:paraId="2C80EC0C" w14:textId="77777777" w:rsidR="00FA60DE" w:rsidRPr="00244F73" w:rsidRDefault="00FA60DE" w:rsidP="00244F73">
      <w:pPr>
        <w:pStyle w:val="Akapitzlist"/>
        <w:numPr>
          <w:ilvl w:val="0"/>
          <w:numId w:val="8"/>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Dotykowy umożliwiający sterowanie dotykiem na urządzeniach typu tablet lub monitorach dotykowych.</w:t>
      </w:r>
    </w:p>
    <w:p w14:paraId="68EC5C80"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Interfejsy użytkownika dostępne w wielu językach do wyboru – w tym polskim i angielskim.</w:t>
      </w:r>
    </w:p>
    <w:p w14:paraId="4EA59A07"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Zlokalizowane w języku polskim, co najmniej następujące elementy: menu, odtwarzacz multimediów, pomoc, komunikaty systemowe.</w:t>
      </w:r>
    </w:p>
    <w:p w14:paraId="4212DE3A"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Wbudowany system pomocy w języku polskim.</w:t>
      </w:r>
    </w:p>
    <w:p w14:paraId="68E42F2F"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Graficzne środowisko instalacji i konfiguracji dostępne w języku polskim.</w:t>
      </w:r>
    </w:p>
    <w:p w14:paraId="14F30F4B"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Funkcje związane z obsługą komputerów typu tablet, z wbudowanym modułem „uczenia się” pisma użytkownika – obsługa języka polskiego.</w:t>
      </w:r>
    </w:p>
    <w:p w14:paraId="4B9E7554"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Funkcjonalność rozpoznawania mowy, pozwalającą na sterowanie komputerem głosowo, wraz z modułem „uczenia się” głosu użytkownika.</w:t>
      </w:r>
    </w:p>
    <w:p w14:paraId="1908037D"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14:paraId="637AA26F"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Możliwość dokonywania aktualizacji i poprawek systemu poprzez mechanizm zarządzany przez administratora systemu.</w:t>
      </w:r>
    </w:p>
    <w:p w14:paraId="72B655DC"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Dostępność bezpłatnych biuletynów bezpieczeństwa związanych z działaniem systemu operacyjnego.</w:t>
      </w:r>
    </w:p>
    <w:p w14:paraId="5808DB72"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Wbudowana zapora internetowa (firewall) dla ochrony połączeń internetowych; zintegrowana z systemem konsola do zarządzania ustawieniami zapory i regułami IP v4 i v6.</w:t>
      </w:r>
    </w:p>
    <w:p w14:paraId="66D78E70"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Wbudowane mechanizmy ochrony antywirusowej i przeciw złośliwemu oprogramowaniu z zapewnionymi bezpłatnymi aktualizacjami.</w:t>
      </w:r>
    </w:p>
    <w:p w14:paraId="76803959"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 xml:space="preserve">Wsparcie dla większości powszechnie używanych urządzeń peryferyjnych (drukarek, urządzeń sieciowych, standardów USB, </w:t>
      </w:r>
      <w:proofErr w:type="spellStart"/>
      <w:r w:rsidRPr="00244F73">
        <w:rPr>
          <w:rFonts w:ascii="Arial" w:eastAsia="Arial" w:hAnsi="Arial" w:cs="Arial"/>
          <w:sz w:val="18"/>
          <w:szCs w:val="18"/>
        </w:rPr>
        <w:t>Plug&amp;Play</w:t>
      </w:r>
      <w:proofErr w:type="spellEnd"/>
      <w:r w:rsidRPr="00244F73">
        <w:rPr>
          <w:rFonts w:ascii="Arial" w:eastAsia="Arial" w:hAnsi="Arial" w:cs="Arial"/>
          <w:sz w:val="18"/>
          <w:szCs w:val="18"/>
        </w:rPr>
        <w:t>, Wi-Fi).</w:t>
      </w:r>
    </w:p>
    <w:p w14:paraId="3025034B"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Funkcjonalność automatycznej zmiany domyślnej drukarki w zależności od sieci, do której podłączony jest komputer.</w:t>
      </w:r>
    </w:p>
    <w:p w14:paraId="16FC26BF"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Możliwość zarządzania stacją roboczą poprzez polityki grupowe – przez politykę rozumiemy zestaw reguł definiujących lub ograniczających funkcjonalność systemu lub aplikacji.</w:t>
      </w:r>
    </w:p>
    <w:p w14:paraId="62672056"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Rozbudowane, definiowalne polityki bezpieczeństwa – polityki dla systemu operacyjnego i dla wskazanych aplikacji.</w:t>
      </w:r>
    </w:p>
    <w:p w14:paraId="295070DD"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Możliwość zdalnej automatycznej instalacji, konfiguracji, administrowania oraz aktualizowania systemu, zgodnie z określonymi uprawnieniami poprzez polityki grupowe.</w:t>
      </w:r>
    </w:p>
    <w:p w14:paraId="0E069E29"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Zabezpieczony hasłem hierarchiczny dostęp do systemu, konta i profile użytkowników zarządzane zdalnie; praca systemu w trybie ochrony kont użytkowników.</w:t>
      </w:r>
    </w:p>
    <w:p w14:paraId="2EEE5680"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Mechanizm pozwalający użytkownikowi zarejestrowanego w systemie przedsiębiorstwa/instytucji urządzenia na uprawniony dostęp do zasobów tego systemu.</w:t>
      </w:r>
    </w:p>
    <w:p w14:paraId="08792A8B"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2B61D942"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Zintegrowany z systemem operacyjnym moduł synchronizacji komputera z urządzeniami zewnętrznymi.</w:t>
      </w:r>
    </w:p>
    <w:p w14:paraId="63D88CBF"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lang w:val="en-US"/>
        </w:rPr>
      </w:pPr>
      <w:proofErr w:type="spellStart"/>
      <w:r w:rsidRPr="00244F73">
        <w:rPr>
          <w:rFonts w:ascii="Arial" w:eastAsia="Arial" w:hAnsi="Arial" w:cs="Arial"/>
          <w:sz w:val="18"/>
          <w:szCs w:val="18"/>
          <w:lang w:val="en-US"/>
        </w:rPr>
        <w:t>Obsługa</w:t>
      </w:r>
      <w:proofErr w:type="spellEnd"/>
      <w:r w:rsidRPr="00244F73">
        <w:rPr>
          <w:rFonts w:ascii="Arial" w:eastAsia="Arial" w:hAnsi="Arial" w:cs="Arial"/>
          <w:sz w:val="18"/>
          <w:szCs w:val="18"/>
          <w:lang w:val="en-US"/>
        </w:rPr>
        <w:t xml:space="preserve"> </w:t>
      </w:r>
      <w:proofErr w:type="spellStart"/>
      <w:r w:rsidRPr="00244F73">
        <w:rPr>
          <w:rFonts w:ascii="Arial" w:eastAsia="Arial" w:hAnsi="Arial" w:cs="Arial"/>
          <w:sz w:val="18"/>
          <w:szCs w:val="18"/>
          <w:lang w:val="en-US"/>
        </w:rPr>
        <w:t>standardu</w:t>
      </w:r>
      <w:proofErr w:type="spellEnd"/>
      <w:r w:rsidRPr="00244F73">
        <w:rPr>
          <w:rFonts w:ascii="Arial" w:eastAsia="Arial" w:hAnsi="Arial" w:cs="Arial"/>
          <w:sz w:val="18"/>
          <w:szCs w:val="18"/>
          <w:lang w:val="en-US"/>
        </w:rPr>
        <w:t xml:space="preserve"> NFC (near field communication).</w:t>
      </w:r>
    </w:p>
    <w:p w14:paraId="059C5814"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Możliwość przystosowania stanowiska dla osób niepełnosprawnych (np. słabo widzących).</w:t>
      </w:r>
    </w:p>
    <w:p w14:paraId="59EB9ED4"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Wsparcie dla IPSEC oparte na politykach – wdrażanie IPSEC oparte na zestawach reguł definiujących ustawienia zarządzanych w sposób centralny.</w:t>
      </w:r>
    </w:p>
    <w:p w14:paraId="3F390142"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Automatyczne występowanie i używanie (wystawianie) certyfikatów PKI X.509.</w:t>
      </w:r>
    </w:p>
    <w:p w14:paraId="08F21D71"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Mechanizmy logowania do domeny w oparciu o:</w:t>
      </w:r>
    </w:p>
    <w:p w14:paraId="4B603112" w14:textId="77777777" w:rsidR="00FA60DE" w:rsidRPr="00244F73" w:rsidRDefault="00FA60DE" w:rsidP="00244F73">
      <w:pPr>
        <w:pStyle w:val="Akapitzlist"/>
        <w:numPr>
          <w:ilvl w:val="0"/>
          <w:numId w:val="9"/>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Login i hasło,</w:t>
      </w:r>
    </w:p>
    <w:p w14:paraId="44476225" w14:textId="77777777" w:rsidR="00FA60DE" w:rsidRPr="00244F73" w:rsidRDefault="00FA60DE" w:rsidP="00244F73">
      <w:pPr>
        <w:pStyle w:val="Akapitzlist"/>
        <w:numPr>
          <w:ilvl w:val="0"/>
          <w:numId w:val="9"/>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Karty z certyfikatami (</w:t>
      </w:r>
      <w:proofErr w:type="spellStart"/>
      <w:r w:rsidRPr="00244F73">
        <w:rPr>
          <w:rFonts w:ascii="Arial" w:eastAsia="Arial" w:hAnsi="Arial" w:cs="Arial"/>
          <w:sz w:val="18"/>
          <w:szCs w:val="18"/>
        </w:rPr>
        <w:t>smartcard</w:t>
      </w:r>
      <w:proofErr w:type="spellEnd"/>
      <w:r w:rsidRPr="00244F73">
        <w:rPr>
          <w:rFonts w:ascii="Arial" w:eastAsia="Arial" w:hAnsi="Arial" w:cs="Arial"/>
          <w:sz w:val="18"/>
          <w:szCs w:val="18"/>
        </w:rPr>
        <w:t>),</w:t>
      </w:r>
    </w:p>
    <w:p w14:paraId="018D00C8" w14:textId="77777777" w:rsidR="00FA60DE" w:rsidRPr="00244F73" w:rsidRDefault="00FA60DE" w:rsidP="00244F73">
      <w:pPr>
        <w:pStyle w:val="Akapitzlist"/>
        <w:numPr>
          <w:ilvl w:val="0"/>
          <w:numId w:val="9"/>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Wirtualne karty (logowanie w oparciu o certyfikat chroniony poprzez moduł TPM).</w:t>
      </w:r>
    </w:p>
    <w:p w14:paraId="1963BC3F"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Mechanizmy wieloelementowego uwierzytelniania.</w:t>
      </w:r>
    </w:p>
    <w:p w14:paraId="22396A39"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 xml:space="preserve">Wsparcie dla uwierzytelniania na bazie </w:t>
      </w:r>
      <w:proofErr w:type="spellStart"/>
      <w:r w:rsidRPr="00244F73">
        <w:rPr>
          <w:rFonts w:ascii="Arial" w:eastAsia="Arial" w:hAnsi="Arial" w:cs="Arial"/>
          <w:sz w:val="18"/>
          <w:szCs w:val="18"/>
        </w:rPr>
        <w:t>Kerberos</w:t>
      </w:r>
      <w:proofErr w:type="spellEnd"/>
      <w:r w:rsidRPr="00244F73">
        <w:rPr>
          <w:rFonts w:ascii="Arial" w:eastAsia="Arial" w:hAnsi="Arial" w:cs="Arial"/>
          <w:sz w:val="18"/>
          <w:szCs w:val="18"/>
        </w:rPr>
        <w:t xml:space="preserve"> v. 5.</w:t>
      </w:r>
    </w:p>
    <w:p w14:paraId="0FACC791"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Wsparcie do uwierzytelnienia urządzenia na bazie certyfikatu.</w:t>
      </w:r>
    </w:p>
    <w:p w14:paraId="7270C001"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Wsparcie dla algorytmów Suite B (RFC 4869).</w:t>
      </w:r>
    </w:p>
    <w:p w14:paraId="6A82E301"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 xml:space="preserve">Wsparcie wbudowanej zapory ogniowej dla Internet </w:t>
      </w:r>
      <w:proofErr w:type="spellStart"/>
      <w:r w:rsidRPr="00244F73">
        <w:rPr>
          <w:rFonts w:ascii="Arial" w:eastAsia="Arial" w:hAnsi="Arial" w:cs="Arial"/>
          <w:sz w:val="18"/>
          <w:szCs w:val="18"/>
        </w:rPr>
        <w:t>Key</w:t>
      </w:r>
      <w:proofErr w:type="spellEnd"/>
      <w:r w:rsidRPr="00244F73">
        <w:rPr>
          <w:rFonts w:ascii="Arial" w:eastAsia="Arial" w:hAnsi="Arial" w:cs="Arial"/>
          <w:sz w:val="18"/>
          <w:szCs w:val="18"/>
        </w:rPr>
        <w:t xml:space="preserve"> Exchange v. 2 (IKEv2) dla warstwy transportowej </w:t>
      </w:r>
      <w:proofErr w:type="spellStart"/>
      <w:r w:rsidRPr="00244F73">
        <w:rPr>
          <w:rFonts w:ascii="Arial" w:eastAsia="Arial" w:hAnsi="Arial" w:cs="Arial"/>
          <w:sz w:val="18"/>
          <w:szCs w:val="18"/>
        </w:rPr>
        <w:t>IPsec</w:t>
      </w:r>
      <w:proofErr w:type="spellEnd"/>
      <w:r w:rsidRPr="00244F73">
        <w:rPr>
          <w:rFonts w:ascii="Arial" w:eastAsia="Arial" w:hAnsi="Arial" w:cs="Arial"/>
          <w:sz w:val="18"/>
          <w:szCs w:val="18"/>
        </w:rPr>
        <w:t>.</w:t>
      </w:r>
    </w:p>
    <w:p w14:paraId="3A4B9087"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Wbudowane narzędzia służące do administracji, do wykonywania kopii zapasowych polityk i ich odtwarzania oraz generowania raportów z ustawień polityk.</w:t>
      </w:r>
    </w:p>
    <w:p w14:paraId="7FF46BD9"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Wsparcie dla środowisk Java i .NET Framework 4.x – możliwość uruchomienia aplikacji działających we wskazanych środowiskach.</w:t>
      </w:r>
    </w:p>
    <w:p w14:paraId="5EDA57BF"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 xml:space="preserve">Wsparcie dla JScript i </w:t>
      </w:r>
      <w:proofErr w:type="spellStart"/>
      <w:r w:rsidRPr="00244F73">
        <w:rPr>
          <w:rFonts w:ascii="Arial" w:eastAsia="Arial" w:hAnsi="Arial" w:cs="Arial"/>
          <w:sz w:val="18"/>
          <w:szCs w:val="18"/>
        </w:rPr>
        <w:t>VBScript</w:t>
      </w:r>
      <w:proofErr w:type="spellEnd"/>
      <w:r w:rsidRPr="00244F73">
        <w:rPr>
          <w:rFonts w:ascii="Arial" w:eastAsia="Arial" w:hAnsi="Arial" w:cs="Arial"/>
          <w:sz w:val="18"/>
          <w:szCs w:val="18"/>
        </w:rPr>
        <w:t xml:space="preserve"> – możliwość uruchamiania interpretera poleceń.</w:t>
      </w:r>
    </w:p>
    <w:p w14:paraId="79651439"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Zdalna pomoc i współdzielenie aplikacji – możliwość zdalnego przejęcia sesji zalogowanego użytkownika celem rozwiązania problemu z komputerem,</w:t>
      </w:r>
    </w:p>
    <w:p w14:paraId="35C5C6BE"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Rozwiązanie służące do automatycznego zbudowania obrazu systemu wraz z aplikacjami. Obraz systemu służyć ma do automatycznego upowszechnienia systemu operacyjnego inicjowanego i wykonywanego w całości poprzez sieć komputerową.</w:t>
      </w:r>
    </w:p>
    <w:p w14:paraId="7F66408F"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Rozwiązanie ma umożliwiające wdrożenie nowego obrazu poprzez zdalną instalację.</w:t>
      </w:r>
    </w:p>
    <w:p w14:paraId="10C7B07A"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 xml:space="preserve">Transakcyjny system plików pozwalający na stosowanie przydziałów (ang. </w:t>
      </w:r>
      <w:proofErr w:type="spellStart"/>
      <w:r w:rsidRPr="00244F73">
        <w:rPr>
          <w:rFonts w:ascii="Arial" w:eastAsia="Arial" w:hAnsi="Arial" w:cs="Arial"/>
          <w:sz w:val="18"/>
          <w:szCs w:val="18"/>
        </w:rPr>
        <w:t>quota</w:t>
      </w:r>
      <w:proofErr w:type="spellEnd"/>
      <w:r w:rsidRPr="00244F73">
        <w:rPr>
          <w:rFonts w:ascii="Arial" w:eastAsia="Arial" w:hAnsi="Arial" w:cs="Arial"/>
          <w:sz w:val="18"/>
          <w:szCs w:val="18"/>
        </w:rPr>
        <w:t>) na dysku dla użytkowników oraz zapewniający większą niezawodność i pozwalający tworzyć kopie zapasowe.</w:t>
      </w:r>
    </w:p>
    <w:p w14:paraId="57C9FBFB"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Zarządzanie kontami użytkowników sieci oraz urządzeniami sieciowymi tj. drukarki, modemy, woluminy dyskowe, usługi katalogowe.</w:t>
      </w:r>
    </w:p>
    <w:p w14:paraId="7AD4A6D8"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Udostępnianie modemu.</w:t>
      </w:r>
    </w:p>
    <w:p w14:paraId="4B11A46E"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Oprogramowanie dla tworzenia kopii zapasowych (Backup); automatyczne wykonywanie kopii plików z możliwością automatycznego przywrócenia wersji wcześniejszej.</w:t>
      </w:r>
    </w:p>
    <w:p w14:paraId="7EDDE274"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Możliwość przywracania obrazu plików systemowych do uprzednio zapisanej postaci.</w:t>
      </w:r>
    </w:p>
    <w:p w14:paraId="21457BD2"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01ABEE8D"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Możliwość blokowania lub dopuszczania dowolnych urządzeń peryferyjnych za pomocą polityk grupowych (np. przy użyciu numerów identyfikacyjnych sprzętu).</w:t>
      </w:r>
    </w:p>
    <w:p w14:paraId="3BEB40BC"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 xml:space="preserve">Wbudowany mechanizm wirtualizacji typu </w:t>
      </w:r>
      <w:proofErr w:type="spellStart"/>
      <w:r w:rsidRPr="00244F73">
        <w:rPr>
          <w:rFonts w:ascii="Arial" w:eastAsia="Arial" w:hAnsi="Arial" w:cs="Arial"/>
          <w:sz w:val="18"/>
          <w:szCs w:val="18"/>
        </w:rPr>
        <w:t>hypervisor</w:t>
      </w:r>
      <w:proofErr w:type="spellEnd"/>
      <w:r w:rsidRPr="00244F73">
        <w:rPr>
          <w:rFonts w:ascii="Arial" w:eastAsia="Arial" w:hAnsi="Arial" w:cs="Arial"/>
          <w:sz w:val="18"/>
          <w:szCs w:val="18"/>
        </w:rPr>
        <w:t>, umożliwiający, zgodnie z uprawnieniami licencyjnymi, uruchomienie do 4 maszyn wirtualnych.</w:t>
      </w:r>
    </w:p>
    <w:p w14:paraId="4B1F37E7"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Mechanizm szyfrowania dysków wewnętrznych i zewnętrznych z możliwością szyfrowania ograniczonego do danych użytkownika.</w:t>
      </w:r>
    </w:p>
    <w:p w14:paraId="07B06DF7"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 xml:space="preserve">Wbudowane w system narzędzie do szyfrowania partycji systemowych komputera, z możliwością przechowywania certyfikatów w </w:t>
      </w:r>
      <w:proofErr w:type="spellStart"/>
      <w:r w:rsidRPr="00244F73">
        <w:rPr>
          <w:rFonts w:ascii="Arial" w:eastAsia="Arial" w:hAnsi="Arial" w:cs="Arial"/>
          <w:sz w:val="18"/>
          <w:szCs w:val="18"/>
        </w:rPr>
        <w:t>mikrochipie</w:t>
      </w:r>
      <w:proofErr w:type="spellEnd"/>
      <w:r w:rsidRPr="00244F73">
        <w:rPr>
          <w:rFonts w:ascii="Arial" w:eastAsia="Arial" w:hAnsi="Arial" w:cs="Arial"/>
          <w:sz w:val="18"/>
          <w:szCs w:val="18"/>
        </w:rPr>
        <w:t xml:space="preserve"> TPM (</w:t>
      </w:r>
      <w:proofErr w:type="spellStart"/>
      <w:r w:rsidRPr="00244F73">
        <w:rPr>
          <w:rFonts w:ascii="Arial" w:eastAsia="Arial" w:hAnsi="Arial" w:cs="Arial"/>
          <w:sz w:val="18"/>
          <w:szCs w:val="18"/>
        </w:rPr>
        <w:t>Trusted</w:t>
      </w:r>
      <w:proofErr w:type="spellEnd"/>
      <w:r w:rsidRPr="00244F73">
        <w:rPr>
          <w:rFonts w:ascii="Arial" w:eastAsia="Arial" w:hAnsi="Arial" w:cs="Arial"/>
          <w:sz w:val="18"/>
          <w:szCs w:val="18"/>
        </w:rPr>
        <w:t xml:space="preserve"> Platform Module) w wersji minimum 1.2 lub na kluczach pamięci przenośnej USB.</w:t>
      </w:r>
    </w:p>
    <w:p w14:paraId="1677566E"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Wbudowane w system narzędzie do szyfrowania dysków przenośnych, z możliwością centralnego zarządzania poprzez polityki grupowe, pozwalające na wymuszenie szyfrowania dysków przenośnych.</w:t>
      </w:r>
    </w:p>
    <w:p w14:paraId="7B3B6830" w14:textId="77777777" w:rsidR="00FA60DE" w:rsidRPr="00244F73" w:rsidRDefault="00FA60DE" w:rsidP="00244F73">
      <w:pPr>
        <w:pStyle w:val="Akapitzlist"/>
        <w:numPr>
          <w:ilvl w:val="0"/>
          <w:numId w:val="7"/>
        </w:numPr>
        <w:tabs>
          <w:tab w:val="left" w:pos="424"/>
        </w:tabs>
        <w:spacing w:after="0" w:line="240" w:lineRule="auto"/>
        <w:jc w:val="both"/>
        <w:rPr>
          <w:rFonts w:ascii="Arial" w:eastAsia="Arial" w:hAnsi="Arial" w:cs="Arial"/>
          <w:sz w:val="18"/>
          <w:szCs w:val="18"/>
        </w:rPr>
      </w:pPr>
      <w:r w:rsidRPr="00244F73">
        <w:rPr>
          <w:rFonts w:ascii="Arial" w:eastAsia="Arial" w:hAnsi="Arial" w:cs="Arial"/>
          <w:sz w:val="18"/>
          <w:szCs w:val="18"/>
        </w:rPr>
        <w:t>Możliwość tworzenia i przechowywania kopii zapasowych kluczy odzyskiwania do szyfrowania partycji w usługach katalogowych.</w:t>
      </w:r>
    </w:p>
    <w:p w14:paraId="3118FC6A" w14:textId="77777777" w:rsidR="00FA60DE" w:rsidRPr="00244F73" w:rsidRDefault="00FA60DE" w:rsidP="00244F73">
      <w:pPr>
        <w:pStyle w:val="Akapitzlist"/>
        <w:numPr>
          <w:ilvl w:val="0"/>
          <w:numId w:val="7"/>
        </w:numPr>
        <w:tabs>
          <w:tab w:val="left" w:pos="424"/>
        </w:tabs>
        <w:spacing w:after="0" w:line="240" w:lineRule="auto"/>
        <w:jc w:val="both"/>
        <w:rPr>
          <w:rFonts w:ascii="Arial" w:eastAsia="Calibri" w:hAnsi="Arial" w:cs="Arial"/>
          <w:sz w:val="18"/>
          <w:szCs w:val="18"/>
        </w:rPr>
      </w:pPr>
      <w:r w:rsidRPr="00244F73">
        <w:rPr>
          <w:rFonts w:ascii="Arial" w:eastAsia="Arial" w:hAnsi="Arial" w:cs="Arial"/>
          <w:sz w:val="18"/>
          <w:szCs w:val="18"/>
        </w:rPr>
        <w:t xml:space="preserve">Możliwość instalowania dodatkowych języków interfejsu systemu operacyjnego oraz możliwość zmiany języka bez konieczności </w:t>
      </w:r>
      <w:proofErr w:type="spellStart"/>
      <w:r w:rsidRPr="00244F73">
        <w:rPr>
          <w:rFonts w:ascii="Arial" w:eastAsia="Arial" w:hAnsi="Arial" w:cs="Arial"/>
          <w:sz w:val="18"/>
          <w:szCs w:val="18"/>
        </w:rPr>
        <w:t>reinstalacji</w:t>
      </w:r>
      <w:proofErr w:type="spellEnd"/>
      <w:r w:rsidRPr="00244F73">
        <w:rPr>
          <w:rFonts w:ascii="Arial" w:eastAsia="Arial" w:hAnsi="Arial" w:cs="Arial"/>
          <w:sz w:val="18"/>
          <w:szCs w:val="18"/>
        </w:rPr>
        <w:t xml:space="preserve"> systemu.</w:t>
      </w:r>
    </w:p>
    <w:p w14:paraId="1D8BA527" w14:textId="133EB12C" w:rsidR="00FA5840" w:rsidRPr="00244F73" w:rsidRDefault="00FA5840" w:rsidP="00244F73">
      <w:pPr>
        <w:rPr>
          <w:rFonts w:ascii="Arial" w:hAnsi="Arial" w:cs="Arial"/>
          <w:sz w:val="18"/>
          <w:szCs w:val="18"/>
        </w:rPr>
      </w:pPr>
    </w:p>
    <w:p w14:paraId="1B01B4B3" w14:textId="77777777" w:rsidR="00A12CFA" w:rsidRPr="00244F73" w:rsidRDefault="00A12CFA" w:rsidP="00244F73">
      <w:pPr>
        <w:autoSpaceDE w:val="0"/>
        <w:rPr>
          <w:rFonts w:ascii="Arial" w:eastAsia="Lucida Sans Unicode" w:hAnsi="Arial" w:cs="Arial"/>
          <w:kern w:val="2"/>
          <w:sz w:val="18"/>
          <w:szCs w:val="18"/>
        </w:rPr>
      </w:pPr>
    </w:p>
    <w:p w14:paraId="18832993" w14:textId="72CA0CCC" w:rsidR="00A12CFA" w:rsidRPr="00244F73" w:rsidRDefault="00A12CFA" w:rsidP="00244F73">
      <w:pPr>
        <w:tabs>
          <w:tab w:val="left" w:pos="5200"/>
        </w:tabs>
        <w:rPr>
          <w:rFonts w:ascii="Arial" w:hAnsi="Arial" w:cs="Arial"/>
          <w:sz w:val="18"/>
          <w:szCs w:val="18"/>
        </w:rPr>
      </w:pPr>
      <w:r w:rsidRPr="00244F73">
        <w:rPr>
          <w:rFonts w:ascii="Arial" w:hAnsi="Arial" w:cs="Arial"/>
          <w:sz w:val="18"/>
          <w:szCs w:val="18"/>
        </w:rPr>
        <w:tab/>
      </w:r>
    </w:p>
    <w:sectPr w:rsidR="00A12CFA" w:rsidRPr="00244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Nagwek5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22F11D70"/>
    <w:multiLevelType w:val="hybridMultilevel"/>
    <w:tmpl w:val="0E24D8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B6B75C4"/>
    <w:multiLevelType w:val="hybridMultilevel"/>
    <w:tmpl w:val="295288FC"/>
    <w:lvl w:ilvl="0" w:tplc="58286EB2">
      <w:start w:val="5"/>
      <w:numFmt w:val="decimal"/>
      <w:lvlText w:val="%1."/>
      <w:lvlJc w:val="left"/>
      <w:pPr>
        <w:ind w:left="0" w:firstLine="0"/>
      </w:pPr>
    </w:lvl>
    <w:lvl w:ilvl="1" w:tplc="01F430C6">
      <w:start w:val="1"/>
      <w:numFmt w:val="decimal"/>
      <w:lvlText w:val="%2."/>
      <w:lvlJc w:val="left"/>
      <w:pPr>
        <w:ind w:left="0" w:firstLine="0"/>
      </w:pPr>
    </w:lvl>
    <w:lvl w:ilvl="2" w:tplc="A148D76E">
      <w:start w:val="1"/>
      <w:numFmt w:val="decimal"/>
      <w:lvlText w:val="%3."/>
      <w:lvlJc w:val="left"/>
      <w:pPr>
        <w:ind w:left="0" w:firstLine="0"/>
      </w:pPr>
    </w:lvl>
    <w:lvl w:ilvl="3" w:tplc="9A80CA70">
      <w:start w:val="1"/>
      <w:numFmt w:val="decimal"/>
      <w:lvlText w:val="%4)"/>
      <w:lvlJc w:val="left"/>
      <w:pPr>
        <w:ind w:left="0" w:firstLine="0"/>
      </w:pPr>
    </w:lvl>
    <w:lvl w:ilvl="4" w:tplc="D5FEEBEE">
      <w:start w:val="1"/>
      <w:numFmt w:val="decimal"/>
      <w:lvlText w:val="%5)"/>
      <w:lvlJc w:val="left"/>
      <w:pPr>
        <w:ind w:left="0" w:firstLine="0"/>
      </w:pPr>
    </w:lvl>
    <w:lvl w:ilvl="5" w:tplc="B78876A8">
      <w:start w:val="1"/>
      <w:numFmt w:val="decimal"/>
      <w:lvlText w:val="%6"/>
      <w:lvlJc w:val="left"/>
      <w:pPr>
        <w:ind w:left="0" w:firstLine="0"/>
      </w:pPr>
    </w:lvl>
    <w:lvl w:ilvl="6" w:tplc="65A87494">
      <w:start w:val="1"/>
      <w:numFmt w:val="lowerLetter"/>
      <w:lvlText w:val="%7)"/>
      <w:lvlJc w:val="left"/>
      <w:pPr>
        <w:ind w:left="0" w:firstLine="0"/>
      </w:pPr>
    </w:lvl>
    <w:lvl w:ilvl="7" w:tplc="D7A8D6CA">
      <w:start w:val="1"/>
      <w:numFmt w:val="bullet"/>
      <w:lvlText w:val=""/>
      <w:lvlJc w:val="left"/>
      <w:pPr>
        <w:ind w:left="0" w:firstLine="0"/>
      </w:pPr>
    </w:lvl>
    <w:lvl w:ilvl="8" w:tplc="A5229394">
      <w:start w:val="1"/>
      <w:numFmt w:val="bullet"/>
      <w:lvlText w:val=""/>
      <w:lvlJc w:val="left"/>
      <w:pPr>
        <w:ind w:left="0" w:firstLine="0"/>
      </w:pPr>
    </w:lvl>
  </w:abstractNum>
  <w:abstractNum w:abstractNumId="6" w15:restartNumberingAfterBreak="0">
    <w:nsid w:val="317E5AE5"/>
    <w:multiLevelType w:val="hybridMultilevel"/>
    <w:tmpl w:val="8C620238"/>
    <w:lvl w:ilvl="0" w:tplc="E5080EA6">
      <w:start w:val="1"/>
      <w:numFmt w:val="lowerLetter"/>
      <w:lvlText w:val="%1)"/>
      <w:lvlJc w:val="left"/>
      <w:pPr>
        <w:ind w:left="106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1E535B"/>
    <w:multiLevelType w:val="hybridMultilevel"/>
    <w:tmpl w:val="184ECB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7CB75385"/>
    <w:multiLevelType w:val="hybridMultilevel"/>
    <w:tmpl w:val="D576C8F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num w:numId="1" w16cid:durableId="1736657356">
    <w:abstractNumId w:val="0"/>
  </w:num>
  <w:num w:numId="2" w16cid:durableId="1792282749">
    <w:abstractNumId w:val="1"/>
  </w:num>
  <w:num w:numId="3" w16cid:durableId="893126822">
    <w:abstractNumId w:val="2"/>
  </w:num>
  <w:num w:numId="4" w16cid:durableId="1855413101">
    <w:abstractNumId w:val="3"/>
  </w:num>
  <w:num w:numId="5" w16cid:durableId="186605874">
    <w:abstractNumId w:val="7"/>
  </w:num>
  <w:num w:numId="6" w16cid:durableId="191130236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7" w16cid:durableId="11115127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5652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2922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254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176492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40"/>
    <w:rsid w:val="000108E5"/>
    <w:rsid w:val="000A4748"/>
    <w:rsid w:val="00100FF9"/>
    <w:rsid w:val="00110AF2"/>
    <w:rsid w:val="00244F73"/>
    <w:rsid w:val="00310A7F"/>
    <w:rsid w:val="00472958"/>
    <w:rsid w:val="005B4EA6"/>
    <w:rsid w:val="00657B06"/>
    <w:rsid w:val="007E4AB3"/>
    <w:rsid w:val="00832C90"/>
    <w:rsid w:val="008B5ECB"/>
    <w:rsid w:val="008F2F1C"/>
    <w:rsid w:val="009269CF"/>
    <w:rsid w:val="009A632F"/>
    <w:rsid w:val="009B08EA"/>
    <w:rsid w:val="00A12CFA"/>
    <w:rsid w:val="00A855E2"/>
    <w:rsid w:val="00AB1710"/>
    <w:rsid w:val="00B1152B"/>
    <w:rsid w:val="00BB695F"/>
    <w:rsid w:val="00BD475E"/>
    <w:rsid w:val="00C44D90"/>
    <w:rsid w:val="00E247AB"/>
    <w:rsid w:val="00E5285A"/>
    <w:rsid w:val="00FA5840"/>
    <w:rsid w:val="00FA6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C8167F"/>
  <w15:chartTrackingRefBased/>
  <w15:docId w15:val="{DE90669D-AB74-4D2B-A4B7-1FBCDEFB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tabs>
        <w:tab w:val="left" w:pos="1160"/>
      </w:tabs>
      <w:outlineLvl w:val="1"/>
    </w:pPr>
    <w:rPr>
      <w:sz w:val="28"/>
    </w:rPr>
  </w:style>
  <w:style w:type="paragraph" w:styleId="Nagwek3">
    <w:name w:val="heading 3"/>
    <w:basedOn w:val="Normalny"/>
    <w:next w:val="Normalny"/>
    <w:qFormat/>
    <w:pPr>
      <w:keepNext/>
      <w:numPr>
        <w:ilvl w:val="2"/>
        <w:numId w:val="1"/>
      </w:numPr>
      <w:outlineLvl w:val="2"/>
    </w:pPr>
    <w:rPr>
      <w:b/>
      <w:bCs/>
      <w:sz w:val="32"/>
    </w:rPr>
  </w:style>
  <w:style w:type="paragraph" w:styleId="Nagwek4">
    <w:name w:val="heading 4"/>
    <w:basedOn w:val="Normalny"/>
    <w:next w:val="Normalny"/>
    <w:qFormat/>
    <w:pPr>
      <w:keepNext/>
      <w:numPr>
        <w:ilvl w:val="3"/>
        <w:numId w:val="1"/>
      </w:numPr>
      <w:outlineLvl w:val="3"/>
    </w:pPr>
    <w:rPr>
      <w:b/>
      <w:bCs/>
    </w:rPr>
  </w:style>
  <w:style w:type="paragraph" w:styleId="Nagwek5">
    <w:name w:val="heading 5"/>
    <w:basedOn w:val="Normalny"/>
    <w:next w:val="Normalny"/>
    <w:qFormat/>
    <w:pPr>
      <w:keepNext/>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Domylnaczcionkaakapitu4">
    <w:name w:val="Domyślna czcionka akapitu4"/>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Domylnaczcionkaakapitu3">
    <w:name w:val="Domyślna czcionka akapitu3"/>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Domylnaczcionkaakapitu1">
    <w:name w:val="Domyślna czcionka akapitu1"/>
  </w:style>
  <w:style w:type="character" w:customStyle="1" w:styleId="WW-Absatz-Standardschriftart11">
    <w:name w:val="WW-Absatz-Standardschriftart11"/>
  </w:style>
  <w:style w:type="character" w:customStyle="1" w:styleId="WW-Domylnaczcionkaakapitu">
    <w:name w:val="WW-Domyślna czcionka akapitu"/>
  </w:style>
  <w:style w:type="character" w:customStyle="1" w:styleId="WW-Domylnaczcionkaakapitu1">
    <w:name w:val="WW-Domyślna czcionka akapitu1"/>
  </w:style>
  <w:style w:type="character" w:customStyle="1" w:styleId="Znakinumeracji">
    <w:name w:val="Znaki numeracji"/>
  </w:style>
  <w:style w:type="paragraph" w:customStyle="1" w:styleId="Nagwek40">
    <w:name w:val="Nagłówek4"/>
    <w:basedOn w:val="Normalny"/>
    <w:next w:val="Tekstpodstawowy"/>
    <w:pPr>
      <w:keepNext/>
      <w:spacing w:before="240" w:after="120"/>
    </w:pPr>
    <w:rPr>
      <w:rFonts w:ascii="Liberation Sans" w:eastAsia="Microsoft YaHei" w:hAnsi="Liberation Sans" w:cs="Arial Unicode MS"/>
      <w:sz w:val="28"/>
      <w:szCs w:val="28"/>
    </w:rPr>
  </w:style>
  <w:style w:type="paragraph" w:styleId="Tekstpodstawowy">
    <w:name w:val="Body Text"/>
    <w:basedOn w:val="Normalny"/>
    <w:rPr>
      <w:sz w:val="28"/>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pPr>
      <w:suppressLineNumbers/>
    </w:pPr>
    <w:rPr>
      <w:rFonts w:cs="Tahoma"/>
    </w:rPr>
  </w:style>
  <w:style w:type="paragraph" w:customStyle="1" w:styleId="Nagwek30">
    <w:name w:val="Nagłówek3"/>
    <w:basedOn w:val="Normalny"/>
    <w:next w:val="Tekstpodstawowy"/>
    <w:pPr>
      <w:keepNext/>
      <w:spacing w:before="240" w:after="120"/>
    </w:pPr>
    <w:rPr>
      <w:rFonts w:ascii="Liberation Sans" w:eastAsia="Microsoft YaHei" w:hAnsi="Liberation Sans" w:cs="Arial Unicode MS"/>
      <w:sz w:val="28"/>
      <w:szCs w:val="28"/>
    </w:rPr>
  </w:style>
  <w:style w:type="paragraph" w:customStyle="1" w:styleId="Legenda2">
    <w:name w:val="Legenda2"/>
    <w:basedOn w:val="Normalny"/>
    <w:pPr>
      <w:suppressLineNumbers/>
      <w:spacing w:before="120" w:after="120"/>
    </w:pPr>
    <w:rPr>
      <w:rFonts w:cs="Arial Unicode MS"/>
      <w:i/>
      <w:iCs/>
    </w:rPr>
  </w:style>
  <w:style w:type="paragraph" w:customStyle="1" w:styleId="Nagwek20">
    <w:name w:val="Nagłówek2"/>
    <w:basedOn w:val="Normalny"/>
    <w:next w:val="Tekstpodstawow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rPr>
  </w:style>
  <w:style w:type="paragraph" w:customStyle="1" w:styleId="Nagwek10">
    <w:name w:val="Nagłówek1"/>
    <w:basedOn w:val="Normalny"/>
    <w:next w:val="Tekstpodstawowy"/>
    <w:pPr>
      <w:keepNext/>
      <w:spacing w:before="240" w:after="120"/>
    </w:pPr>
    <w:rPr>
      <w:rFonts w:ascii="Arial" w:eastAsia="Tahoma"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WW-Nagwek">
    <w:name w:val="WW-Nagłówek"/>
    <w:basedOn w:val="Normalny"/>
    <w:next w:val="Tekstpodstawowy"/>
    <w:pPr>
      <w:keepNext/>
      <w:spacing w:before="240" w:after="120"/>
    </w:pPr>
    <w:rPr>
      <w:rFonts w:ascii="Arial" w:eastAsia="Tahoma" w:hAnsi="Arial" w:cs="Tahoma"/>
      <w:sz w:val="28"/>
      <w:szCs w:val="28"/>
    </w:rPr>
  </w:style>
  <w:style w:type="paragraph" w:customStyle="1" w:styleId="WW-Nagwek1">
    <w:name w:val="WW-Nagłówek1"/>
    <w:basedOn w:val="Normalny"/>
    <w:next w:val="Tekstpodstawowy"/>
    <w:pPr>
      <w:keepNext/>
      <w:spacing w:before="240" w:after="120"/>
    </w:pPr>
    <w:rPr>
      <w:rFonts w:ascii="Arial" w:eastAsia="Tahoma" w:hAnsi="Arial" w:cs="Arial"/>
      <w:sz w:val="28"/>
      <w:szCs w:val="28"/>
    </w:rPr>
  </w:style>
  <w:style w:type="paragraph" w:customStyle="1" w:styleId="WW-Plandokumentu">
    <w:name w:val="WW-Plan dokumentu"/>
    <w:basedOn w:val="Normalny"/>
    <w:pPr>
      <w:shd w:val="clear" w:color="auto" w:fill="000080"/>
    </w:pPr>
    <w:rPr>
      <w:rFonts w:ascii="Tahoma" w:hAnsi="Tahoma" w:cs="Tahoma"/>
    </w:rPr>
  </w:style>
  <w:style w:type="paragraph" w:customStyle="1" w:styleId="Zawartotabeli">
    <w:name w:val="Zawartość tabeli"/>
    <w:basedOn w:val="Tekstpodstawowy"/>
    <w:pPr>
      <w:suppressLineNumbers/>
    </w:pPr>
  </w:style>
  <w:style w:type="paragraph" w:customStyle="1" w:styleId="WW-Zawartotabeli">
    <w:name w:val="WW-Zawartość tabeli"/>
    <w:basedOn w:val="Tekstpodstawowy"/>
    <w:pPr>
      <w:suppressLineNumbers/>
    </w:pPr>
  </w:style>
  <w:style w:type="paragraph" w:customStyle="1" w:styleId="WW-Zawartotabeli1">
    <w:name w:val="WW-Zawartość tabeli1"/>
    <w:basedOn w:val="Tekstpodstawowy"/>
    <w:pPr>
      <w:suppressLineNumbers/>
    </w:pPr>
  </w:style>
  <w:style w:type="paragraph" w:customStyle="1" w:styleId="Nagwektabeli">
    <w:name w:val="Nagłówek tabeli"/>
    <w:basedOn w:val="Zawartotabeli"/>
    <w:pPr>
      <w:jc w:val="center"/>
    </w:pPr>
    <w:rPr>
      <w:b/>
      <w:bCs/>
      <w:i/>
      <w:iCs/>
    </w:rPr>
  </w:style>
  <w:style w:type="paragraph" w:customStyle="1" w:styleId="WW-Nagwektabeli">
    <w:name w:val="WW-Nagłówek tabeli"/>
    <w:basedOn w:val="WW-Zawartotabeli"/>
    <w:pPr>
      <w:jc w:val="center"/>
    </w:pPr>
    <w:rPr>
      <w:b/>
      <w:bCs/>
      <w:i/>
      <w:iCs/>
    </w:rPr>
  </w:style>
  <w:style w:type="paragraph" w:customStyle="1" w:styleId="WW-Nagwektabeli1">
    <w:name w:val="WW-Nagłówek tabeli1"/>
    <w:basedOn w:val="WW-Zawartotabeli1"/>
    <w:pPr>
      <w:jc w:val="center"/>
    </w:pPr>
    <w:rPr>
      <w:b/>
      <w:bCs/>
      <w:i/>
      <w:iCs/>
    </w:rPr>
  </w:style>
  <w:style w:type="paragraph" w:customStyle="1" w:styleId="Standard">
    <w:name w:val="Standard"/>
    <w:pPr>
      <w:widowControl w:val="0"/>
      <w:suppressAutoHyphens/>
      <w:snapToGrid w:val="0"/>
    </w:pPr>
    <w:rPr>
      <w:rFonts w:eastAsia="Arial"/>
      <w:kern w:val="2"/>
      <w:sz w:val="24"/>
      <w:lang w:eastAsia="zh-CN"/>
    </w:rPr>
  </w:style>
  <w:style w:type="paragraph" w:customStyle="1" w:styleId="Nagwek51">
    <w:name w:val="Nagłówek 51"/>
    <w:basedOn w:val="Normalny"/>
    <w:next w:val="Normalny"/>
    <w:pPr>
      <w:keepNext/>
      <w:numPr>
        <w:numId w:val="2"/>
      </w:numPr>
    </w:pPr>
    <w:rPr>
      <w:b/>
      <w:bCs/>
      <w:sz w:val="28"/>
      <w:szCs w:val="28"/>
    </w:rPr>
  </w:style>
  <w:style w:type="paragraph" w:customStyle="1" w:styleId="WW-Zawartotabeli10">
    <w:name w:val="WW-Zawartoœæ tabeli1"/>
    <w:basedOn w:val="Tekstpodstawowy"/>
  </w:style>
  <w:style w:type="paragraph" w:customStyle="1" w:styleId="Nagweklisty">
    <w:name w:val="Nagłówek listy"/>
    <w:basedOn w:val="Normalny"/>
    <w:next w:val="Zawartolisty"/>
  </w:style>
  <w:style w:type="paragraph" w:customStyle="1" w:styleId="Zawartolisty">
    <w:name w:val="Zawartość listy"/>
    <w:basedOn w:val="Normalny"/>
    <w:pPr>
      <w:ind w:left="567"/>
    </w:pPr>
  </w:style>
  <w:style w:type="table" w:styleId="Tabela-Siatka">
    <w:name w:val="Table Grid"/>
    <w:basedOn w:val="Standardowy"/>
    <w:uiPriority w:val="39"/>
    <w:rsid w:val="008B5ECB"/>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
    <w:basedOn w:val="Domylnaczcionkaakapitu"/>
    <w:link w:val="Akapitzlist"/>
    <w:uiPriority w:val="99"/>
    <w:qFormat/>
    <w:locked/>
    <w:rsid w:val="00FA60DE"/>
  </w:style>
  <w:style w:type="paragraph" w:styleId="Akapitzlist">
    <w:name w:val="List Paragraph"/>
    <w:aliases w:val="L1"/>
    <w:basedOn w:val="Normalny"/>
    <w:link w:val="AkapitzlistZnak"/>
    <w:uiPriority w:val="99"/>
    <w:qFormat/>
    <w:rsid w:val="00FA60DE"/>
    <w:pPr>
      <w:suppressAutoHyphens w:val="0"/>
      <w:spacing w:after="160" w:line="252" w:lineRule="auto"/>
      <w:ind w:left="720"/>
      <w:contextualSpacing/>
    </w:pPr>
    <w:rPr>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5455">
      <w:bodyDiv w:val="1"/>
      <w:marLeft w:val="0"/>
      <w:marRight w:val="0"/>
      <w:marTop w:val="0"/>
      <w:marBottom w:val="0"/>
      <w:divBdr>
        <w:top w:val="none" w:sz="0" w:space="0" w:color="auto"/>
        <w:left w:val="none" w:sz="0" w:space="0" w:color="auto"/>
        <w:bottom w:val="none" w:sz="0" w:space="0" w:color="auto"/>
        <w:right w:val="none" w:sz="0" w:space="0" w:color="auto"/>
      </w:divBdr>
    </w:div>
    <w:div w:id="266891847">
      <w:bodyDiv w:val="1"/>
      <w:marLeft w:val="0"/>
      <w:marRight w:val="0"/>
      <w:marTop w:val="0"/>
      <w:marBottom w:val="0"/>
      <w:divBdr>
        <w:top w:val="none" w:sz="0" w:space="0" w:color="auto"/>
        <w:left w:val="none" w:sz="0" w:space="0" w:color="auto"/>
        <w:bottom w:val="none" w:sz="0" w:space="0" w:color="auto"/>
        <w:right w:val="none" w:sz="0" w:space="0" w:color="auto"/>
      </w:divBdr>
    </w:div>
    <w:div w:id="630595162">
      <w:bodyDiv w:val="1"/>
      <w:marLeft w:val="0"/>
      <w:marRight w:val="0"/>
      <w:marTop w:val="0"/>
      <w:marBottom w:val="0"/>
      <w:divBdr>
        <w:top w:val="none" w:sz="0" w:space="0" w:color="auto"/>
        <w:left w:val="none" w:sz="0" w:space="0" w:color="auto"/>
        <w:bottom w:val="none" w:sz="0" w:space="0" w:color="auto"/>
        <w:right w:val="none" w:sz="0" w:space="0" w:color="auto"/>
      </w:divBdr>
    </w:div>
    <w:div w:id="657415668">
      <w:bodyDiv w:val="1"/>
      <w:marLeft w:val="0"/>
      <w:marRight w:val="0"/>
      <w:marTop w:val="0"/>
      <w:marBottom w:val="0"/>
      <w:divBdr>
        <w:top w:val="none" w:sz="0" w:space="0" w:color="auto"/>
        <w:left w:val="none" w:sz="0" w:space="0" w:color="auto"/>
        <w:bottom w:val="none" w:sz="0" w:space="0" w:color="auto"/>
        <w:right w:val="none" w:sz="0" w:space="0" w:color="auto"/>
      </w:divBdr>
    </w:div>
    <w:div w:id="147641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1963</Words>
  <Characters>11778</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ZESTAWIENIE  PARAMETRÓW  TECHNICZNYCH</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ZESTAWIENIE  PARAMETRÓW  TECHNICZNYCH</dc:title>
  <dc:subject/>
  <dc:creator>..</dc:creator>
  <cp:keywords/>
  <cp:lastModifiedBy>Specjalistyczny Szpital w Ciechanowie Specjalistyczny Szpital w Ciechanowie</cp:lastModifiedBy>
  <cp:revision>5</cp:revision>
  <cp:lastPrinted>1995-11-21T16:41:00Z</cp:lastPrinted>
  <dcterms:created xsi:type="dcterms:W3CDTF">2025-01-27T08:43:00Z</dcterms:created>
  <dcterms:modified xsi:type="dcterms:W3CDTF">2025-03-27T09:45:00Z</dcterms:modified>
</cp:coreProperties>
</file>