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49CA226F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063A72">
        <w:rPr>
          <w:b/>
          <w:sz w:val="20"/>
          <w:szCs w:val="20"/>
        </w:rPr>
        <w:t>33</w:t>
      </w:r>
      <w:r w:rsidR="00CC6D23" w:rsidRPr="008C3933">
        <w:rPr>
          <w:b/>
          <w:sz w:val="20"/>
          <w:szCs w:val="20"/>
        </w:rPr>
        <w:t>/2</w:t>
      </w:r>
      <w:r w:rsidR="00063A72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63A72">
        <w:rPr>
          <w:b/>
          <w:sz w:val="20"/>
          <w:szCs w:val="20"/>
        </w:rPr>
        <w:t>Leki, opatrunki i roztwory do płukania ran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03A7A52D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63A72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 xml:space="preserve">poz. </w:t>
      </w:r>
      <w:r w:rsidR="00063A72">
        <w:rPr>
          <w:sz w:val="20"/>
          <w:szCs w:val="20"/>
        </w:rPr>
        <w:t>1320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3A72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5D7658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B186B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19</cp:revision>
  <dcterms:created xsi:type="dcterms:W3CDTF">2023-03-09T08:00:00Z</dcterms:created>
  <dcterms:modified xsi:type="dcterms:W3CDTF">2025-04-10T09:37:00Z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