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5D50C" w14:textId="4AC263BA" w:rsidR="00CF775D" w:rsidRDefault="00CF775D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bookmarkStart w:id="0" w:name="page1"/>
      <w:bookmarkEnd w:id="0"/>
      <w:r>
        <w:rPr>
          <w:noProof/>
        </w:rPr>
        <w:drawing>
          <wp:inline distT="0" distB="0" distL="0" distR="0" wp14:anchorId="1E78B967" wp14:editId="186D6E4D">
            <wp:extent cx="5759450" cy="705735"/>
            <wp:effectExtent l="0" t="0" r="0" b="0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6A1C1A" w14:textId="77777777" w:rsidR="00CF775D" w:rsidRDefault="00CF775D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</w:p>
    <w:p w14:paraId="68797A3A" w14:textId="7B2AF79C" w:rsidR="00B910F5" w:rsidRPr="00852467" w:rsidRDefault="00D660E6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 w:rsidRPr="00852467">
        <w:rPr>
          <w:sz w:val="18"/>
          <w:szCs w:val="18"/>
        </w:rPr>
        <w:t>Załącznik nr 1 – formularz oferty</w:t>
      </w:r>
    </w:p>
    <w:p w14:paraId="1F766EAC" w14:textId="70E3E4BA" w:rsidR="00A11B15" w:rsidRDefault="009815A7" w:rsidP="009815A7">
      <w:pPr>
        <w:spacing w:before="1"/>
        <w:rPr>
          <w:b/>
          <w:sz w:val="18"/>
          <w:szCs w:val="18"/>
        </w:rPr>
      </w:pPr>
      <w:r w:rsidRPr="009815A7">
        <w:rPr>
          <w:rFonts w:eastAsia="Times New Roman"/>
          <w:bCs/>
          <w:sz w:val="18"/>
          <w:szCs w:val="18"/>
          <w:lang w:bidi="ar-SA"/>
        </w:rPr>
        <w:t>Dotyczy postępowania pn. Usługa bezpośredniej ochrony fizycznej stałej ZP/2501/40/25.</w:t>
      </w:r>
    </w:p>
    <w:p w14:paraId="044653F6" w14:textId="77777777" w:rsidR="009815A7" w:rsidRDefault="009815A7" w:rsidP="004A4A3A">
      <w:pPr>
        <w:spacing w:before="1"/>
        <w:ind w:left="218"/>
        <w:jc w:val="center"/>
        <w:rPr>
          <w:b/>
          <w:sz w:val="18"/>
          <w:szCs w:val="18"/>
        </w:rPr>
      </w:pPr>
    </w:p>
    <w:p w14:paraId="0E93795A" w14:textId="71CA986C" w:rsidR="004A4A3A" w:rsidRPr="00852467" w:rsidRDefault="004A4A3A" w:rsidP="004A4A3A">
      <w:pPr>
        <w:spacing w:before="1"/>
        <w:ind w:left="218"/>
        <w:jc w:val="center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 F E RT A</w:t>
      </w:r>
    </w:p>
    <w:p w14:paraId="36DB6DE6" w14:textId="77777777" w:rsidR="004A4A3A" w:rsidRDefault="004A4A3A">
      <w:pPr>
        <w:pStyle w:val="Tekstpodstawowy"/>
        <w:spacing w:before="10"/>
        <w:rPr>
          <w:b/>
          <w:i/>
        </w:rPr>
        <w:sectPr w:rsidR="004A4A3A" w:rsidSect="004A4A3A">
          <w:footerReference w:type="default" r:id="rId8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623C3971" w14:textId="77777777" w:rsidR="00B910F5" w:rsidRPr="00852467" w:rsidRDefault="00D660E6" w:rsidP="0055258D">
      <w:pPr>
        <w:pStyle w:val="Nagwek1"/>
        <w:numPr>
          <w:ilvl w:val="0"/>
          <w:numId w:val="2"/>
        </w:numPr>
        <w:tabs>
          <w:tab w:val="left" w:pos="-142"/>
        </w:tabs>
        <w:ind w:left="499" w:hanging="357"/>
      </w:pPr>
      <w:bookmarkStart w:id="1" w:name="I._Dane_wykonawcy"/>
      <w:bookmarkEnd w:id="1"/>
      <w:r w:rsidRPr="00852467">
        <w:t>Dane</w:t>
      </w:r>
      <w:r w:rsidRPr="00852467">
        <w:rPr>
          <w:spacing w:val="-4"/>
        </w:rPr>
        <w:t xml:space="preserve"> </w:t>
      </w:r>
      <w:r w:rsidRPr="00852467">
        <w:t>wykonawcy</w:t>
      </w:r>
    </w:p>
    <w:p w14:paraId="443DEDF2" w14:textId="77777777" w:rsidR="00852467" w:rsidRPr="00852467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852467" w:rsidRDefault="00B910F5">
      <w:pPr>
        <w:rPr>
          <w:sz w:val="18"/>
          <w:szCs w:val="18"/>
        </w:rPr>
        <w:sectPr w:rsidR="00B910F5" w:rsidRPr="00852467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10190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820"/>
        <w:gridCol w:w="2835"/>
      </w:tblGrid>
      <w:tr w:rsidR="00B910F5" w:rsidRPr="00852467" w14:paraId="56E559F9" w14:textId="77777777" w:rsidTr="007E7FCA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852467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Pełna nazwa: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610ECBB0" w14:textId="77777777" w:rsidTr="007E7FCA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852467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Adres:</w:t>
            </w:r>
          </w:p>
        </w:tc>
        <w:tc>
          <w:tcPr>
            <w:tcW w:w="826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852467" w14:paraId="1E90F8D1" w14:textId="77777777" w:rsidTr="007E7FCA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Pr="00852467" w:rsidRDefault="00D660E6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314AD317" w14:textId="77777777" w:rsidR="00B910F5" w:rsidRPr="00852467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2DA77375" w14:textId="6D4DD8E6" w:rsidTr="007E7FCA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CF775D" w:rsidRPr="00852467" w:rsidRDefault="00CF775D" w:rsidP="00CF775D">
            <w:pPr>
              <w:pStyle w:val="TableParagraph"/>
              <w:spacing w:line="188" w:lineRule="exact"/>
              <w:ind w:left="105"/>
              <w:rPr>
                <w:sz w:val="18"/>
                <w:szCs w:val="18"/>
              </w:rPr>
            </w:pPr>
            <w:bookmarkStart w:id="2" w:name="_Hlk171679866"/>
            <w:r w:rsidRPr="00852467">
              <w:rPr>
                <w:sz w:val="18"/>
                <w:szCs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141" w:type="dxa"/>
          </w:tcPr>
          <w:p w14:paraId="6E928AC8" w14:textId="77777777" w:rsidR="00CF775D" w:rsidRPr="00852467" w:rsidRDefault="00CF775D" w:rsidP="00CF775D">
            <w:pPr>
              <w:pStyle w:val="TableParagraph"/>
              <w:spacing w:line="188" w:lineRule="exact"/>
              <w:ind w:left="107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820" w:type="dxa"/>
          </w:tcPr>
          <w:p w14:paraId="50176C6D" w14:textId="53CF50F2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Pr="00852467">
              <w:rPr>
                <w:sz w:val="18"/>
                <w:szCs w:val="18"/>
              </w:rPr>
              <w:t>:</w:t>
            </w:r>
          </w:p>
        </w:tc>
        <w:tc>
          <w:tcPr>
            <w:tcW w:w="2835" w:type="dxa"/>
          </w:tcPr>
          <w:p w14:paraId="5E86D54E" w14:textId="77777777" w:rsidR="00CF775D" w:rsidRPr="00852467" w:rsidRDefault="00CF775D" w:rsidP="00CF775D"/>
        </w:tc>
      </w:tr>
      <w:bookmarkEnd w:id="2"/>
      <w:tr w:rsidR="00CF775D" w:rsidRPr="00852467" w14:paraId="4D1EA2AE" w14:textId="77777777" w:rsidTr="007E7FCA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CF775D" w:rsidRPr="00852467" w:rsidRDefault="00CF775D" w:rsidP="00CF775D">
            <w:pPr>
              <w:pStyle w:val="TableParagraph"/>
              <w:spacing w:line="186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239" w:type="dxa"/>
          </w:tcPr>
          <w:p w14:paraId="34975A7C" w14:textId="77777777" w:rsidR="00CF775D" w:rsidRPr="00852467" w:rsidRDefault="00CF775D" w:rsidP="00CF775D">
            <w:pPr>
              <w:pStyle w:val="TableParagraph"/>
              <w:spacing w:line="186" w:lineRule="exact"/>
              <w:ind w:left="101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adres e-mail:</w:t>
            </w:r>
          </w:p>
        </w:tc>
        <w:tc>
          <w:tcPr>
            <w:tcW w:w="4720" w:type="dxa"/>
            <w:gridSpan w:val="3"/>
          </w:tcPr>
          <w:p w14:paraId="2D77199F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CF775D" w:rsidRPr="00852467" w14:paraId="7F56C13B" w14:textId="77777777" w:rsidTr="007E7FCA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CF775D" w:rsidRPr="00852467" w:rsidRDefault="00CF775D" w:rsidP="00CF775D">
            <w:pPr>
              <w:pStyle w:val="TableParagraph"/>
              <w:spacing w:line="189" w:lineRule="exact"/>
              <w:ind w:left="105"/>
              <w:rPr>
                <w:sz w:val="18"/>
                <w:szCs w:val="18"/>
              </w:rPr>
            </w:pPr>
            <w:r w:rsidRPr="00852467">
              <w:rPr>
                <w:sz w:val="18"/>
                <w:szCs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5959" w:type="dxa"/>
            <w:gridSpan w:val="4"/>
            <w:tcBorders>
              <w:bottom w:val="nil"/>
              <w:right w:val="nil"/>
            </w:tcBorders>
          </w:tcPr>
          <w:p w14:paraId="7FBFE23A" w14:textId="77777777" w:rsidR="00CF775D" w:rsidRPr="00852467" w:rsidRDefault="00CF775D" w:rsidP="00CF775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336E476F" w14:textId="71D05990" w:rsidR="00B910F5" w:rsidRPr="00852467" w:rsidRDefault="00D660E6" w:rsidP="00496A17">
      <w:pPr>
        <w:pStyle w:val="Akapitzlist"/>
        <w:numPr>
          <w:ilvl w:val="0"/>
          <w:numId w:val="2"/>
        </w:numPr>
        <w:tabs>
          <w:tab w:val="left" w:pos="420"/>
        </w:tabs>
        <w:ind w:left="420" w:hanging="420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Przedmiot</w:t>
      </w:r>
      <w:r w:rsidRPr="00852467">
        <w:rPr>
          <w:b/>
          <w:spacing w:val="-2"/>
          <w:sz w:val="18"/>
          <w:szCs w:val="18"/>
        </w:rPr>
        <w:t xml:space="preserve"> </w:t>
      </w:r>
      <w:r w:rsidRPr="00852467">
        <w:rPr>
          <w:b/>
          <w:spacing w:val="-7"/>
          <w:sz w:val="18"/>
          <w:szCs w:val="18"/>
        </w:rPr>
        <w:t>oferty:</w:t>
      </w:r>
    </w:p>
    <w:p w14:paraId="28B7328F" w14:textId="190FA710" w:rsidR="00607567" w:rsidRDefault="00D660E6" w:rsidP="004A4A3A">
      <w:pPr>
        <w:widowControl/>
        <w:tabs>
          <w:tab w:val="left" w:pos="360"/>
        </w:tabs>
        <w:autoSpaceDE/>
        <w:autoSpaceDN/>
        <w:ind w:left="426"/>
        <w:rPr>
          <w:sz w:val="18"/>
          <w:szCs w:val="18"/>
        </w:rPr>
      </w:pPr>
      <w:r w:rsidRPr="00852467">
        <w:rPr>
          <w:sz w:val="18"/>
          <w:szCs w:val="18"/>
        </w:rPr>
        <w:t xml:space="preserve">Oferta dotyczy </w:t>
      </w:r>
      <w:r w:rsidR="000B2C51" w:rsidRPr="00852467">
        <w:rPr>
          <w:sz w:val="18"/>
          <w:szCs w:val="18"/>
        </w:rPr>
        <w:t>postępowania</w:t>
      </w:r>
      <w:bookmarkStart w:id="3" w:name="III._Informacje_dotyczące_ceny_oferty;"/>
      <w:bookmarkEnd w:id="3"/>
      <w:r w:rsidR="00456629" w:rsidRPr="00456629">
        <w:rPr>
          <w:sz w:val="18"/>
          <w:szCs w:val="18"/>
        </w:rPr>
        <w:t xml:space="preserve"> pn. </w:t>
      </w:r>
      <w:r w:rsidR="00B260FC" w:rsidRPr="00B260FC">
        <w:rPr>
          <w:sz w:val="18"/>
          <w:szCs w:val="18"/>
        </w:rPr>
        <w:t xml:space="preserve">Usługa bezpośredniej ochrony fizycznej stałej </w:t>
      </w:r>
    </w:p>
    <w:p w14:paraId="11F7AEEC" w14:textId="4E2F7DDD" w:rsidR="00B910F5" w:rsidRPr="00092350" w:rsidRDefault="00D660E6" w:rsidP="004A4A3A">
      <w:pPr>
        <w:pStyle w:val="Nagwek1"/>
        <w:numPr>
          <w:ilvl w:val="0"/>
          <w:numId w:val="2"/>
        </w:numPr>
        <w:tabs>
          <w:tab w:val="left" w:pos="426"/>
        </w:tabs>
        <w:ind w:left="719" w:hanging="719"/>
      </w:pPr>
      <w:r w:rsidRPr="00852467">
        <w:t xml:space="preserve">Informacje dotyczące </w:t>
      </w:r>
      <w:r w:rsidRPr="00852467">
        <w:rPr>
          <w:spacing w:val="-12"/>
        </w:rPr>
        <w:t xml:space="preserve"> </w:t>
      </w:r>
      <w:r w:rsidRPr="00852467">
        <w:rPr>
          <w:spacing w:val="-6"/>
        </w:rPr>
        <w:t>oferty</w:t>
      </w:r>
      <w:r w:rsidR="00676D83" w:rsidRPr="00852467">
        <w:rPr>
          <w:spacing w:val="-6"/>
        </w:rPr>
        <w:t xml:space="preserve"> </w:t>
      </w:r>
      <w:r w:rsidRPr="00852467">
        <w:rPr>
          <w:spacing w:val="-6"/>
        </w:rPr>
        <w:t>;</w:t>
      </w:r>
    </w:p>
    <w:tbl>
      <w:tblPr>
        <w:tblStyle w:val="Tabela-Siatka"/>
        <w:tblW w:w="10310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83"/>
        <w:gridCol w:w="3827"/>
        <w:gridCol w:w="841"/>
        <w:gridCol w:w="850"/>
        <w:gridCol w:w="717"/>
        <w:gridCol w:w="1240"/>
        <w:gridCol w:w="877"/>
        <w:gridCol w:w="567"/>
        <w:gridCol w:w="1108"/>
      </w:tblGrid>
      <w:tr w:rsidR="00092350" w:rsidRPr="00092350" w14:paraId="16E4CF81" w14:textId="77777777" w:rsidTr="00380A62">
        <w:tc>
          <w:tcPr>
            <w:tcW w:w="283" w:type="dxa"/>
          </w:tcPr>
          <w:p w14:paraId="0203700C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Lp.</w:t>
            </w:r>
          </w:p>
        </w:tc>
        <w:tc>
          <w:tcPr>
            <w:tcW w:w="3827" w:type="dxa"/>
          </w:tcPr>
          <w:p w14:paraId="58EE3441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Zakres usługi</w:t>
            </w:r>
          </w:p>
        </w:tc>
        <w:tc>
          <w:tcPr>
            <w:tcW w:w="841" w:type="dxa"/>
          </w:tcPr>
          <w:p w14:paraId="45578EC9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Część zamówienia</w:t>
            </w:r>
          </w:p>
        </w:tc>
        <w:tc>
          <w:tcPr>
            <w:tcW w:w="850" w:type="dxa"/>
          </w:tcPr>
          <w:p w14:paraId="4B0D9873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Jednostka</w:t>
            </w:r>
          </w:p>
        </w:tc>
        <w:tc>
          <w:tcPr>
            <w:tcW w:w="717" w:type="dxa"/>
          </w:tcPr>
          <w:p w14:paraId="639E4F0A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Ilość</w:t>
            </w:r>
          </w:p>
        </w:tc>
        <w:tc>
          <w:tcPr>
            <w:tcW w:w="1240" w:type="dxa"/>
          </w:tcPr>
          <w:p w14:paraId="4B4B159D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Cena jednostkowa netto (PLN)</w:t>
            </w:r>
          </w:p>
        </w:tc>
        <w:tc>
          <w:tcPr>
            <w:tcW w:w="877" w:type="dxa"/>
          </w:tcPr>
          <w:p w14:paraId="1A88FFDB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netto (PLN)</w:t>
            </w:r>
          </w:p>
        </w:tc>
        <w:tc>
          <w:tcPr>
            <w:tcW w:w="567" w:type="dxa"/>
          </w:tcPr>
          <w:p w14:paraId="14CC238B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VAT (%)</w:t>
            </w:r>
          </w:p>
        </w:tc>
        <w:tc>
          <w:tcPr>
            <w:tcW w:w="1108" w:type="dxa"/>
          </w:tcPr>
          <w:p w14:paraId="767C3AB3" w14:textId="77777777" w:rsidR="00092350" w:rsidRPr="00092350" w:rsidRDefault="00092350" w:rsidP="00092350">
            <w:pPr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Wartość brutto (PLN)</w:t>
            </w:r>
          </w:p>
        </w:tc>
      </w:tr>
      <w:tr w:rsidR="00092350" w:rsidRPr="00092350" w14:paraId="03425165" w14:textId="77777777" w:rsidTr="00380A62">
        <w:tc>
          <w:tcPr>
            <w:tcW w:w="283" w:type="dxa"/>
          </w:tcPr>
          <w:p w14:paraId="62F93FAF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14:paraId="0F0D02C8" w14:textId="3BAEE921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Ochrona fizyczna mienia i osób (SOR i NPL) – 1 osoba</w:t>
            </w:r>
            <w:r>
              <w:rPr>
                <w:sz w:val="18"/>
                <w:szCs w:val="18"/>
              </w:rPr>
              <w:t xml:space="preserve"> (zgodnie z opisem w zał. nr 2)</w:t>
            </w:r>
          </w:p>
        </w:tc>
        <w:tc>
          <w:tcPr>
            <w:tcW w:w="841" w:type="dxa"/>
          </w:tcPr>
          <w:p w14:paraId="01305CD8" w14:textId="45E7C5F8" w:rsidR="00092350" w:rsidRPr="00092350" w:rsidRDefault="00092350" w:rsidP="001C00B7">
            <w:pPr>
              <w:ind w:left="-117" w:right="-108"/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gwaran</w:t>
            </w:r>
            <w:r w:rsidR="00C047E5">
              <w:rPr>
                <w:sz w:val="18"/>
                <w:szCs w:val="18"/>
              </w:rPr>
              <w:t>-</w:t>
            </w:r>
            <w:r w:rsidRPr="00092350">
              <w:rPr>
                <w:sz w:val="18"/>
                <w:szCs w:val="18"/>
              </w:rPr>
              <w:t>towana</w:t>
            </w:r>
          </w:p>
        </w:tc>
        <w:tc>
          <w:tcPr>
            <w:tcW w:w="850" w:type="dxa"/>
          </w:tcPr>
          <w:p w14:paraId="37668810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godzina</w:t>
            </w:r>
          </w:p>
        </w:tc>
        <w:tc>
          <w:tcPr>
            <w:tcW w:w="717" w:type="dxa"/>
          </w:tcPr>
          <w:p w14:paraId="737E8D20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20016</w:t>
            </w:r>
          </w:p>
        </w:tc>
        <w:tc>
          <w:tcPr>
            <w:tcW w:w="1240" w:type="dxa"/>
          </w:tcPr>
          <w:p w14:paraId="58F8FC96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62FED8FD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5D73B39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0D07E755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</w:tr>
      <w:tr w:rsidR="00092350" w:rsidRPr="00092350" w14:paraId="240595F1" w14:textId="77777777" w:rsidTr="00380A62">
        <w:tc>
          <w:tcPr>
            <w:tcW w:w="283" w:type="dxa"/>
          </w:tcPr>
          <w:p w14:paraId="223934EF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14:paraId="07B072DF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Gotowość i realizacja interwencji przez grupę interwencyjną – ryczałt miesięczny</w:t>
            </w:r>
          </w:p>
        </w:tc>
        <w:tc>
          <w:tcPr>
            <w:tcW w:w="841" w:type="dxa"/>
          </w:tcPr>
          <w:p w14:paraId="1733886A" w14:textId="6EBA32AB" w:rsidR="00092350" w:rsidRPr="00092350" w:rsidRDefault="00C047E5" w:rsidP="001C00B7">
            <w:pPr>
              <w:ind w:left="-117"/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gwaran</w:t>
            </w:r>
            <w:r>
              <w:rPr>
                <w:sz w:val="18"/>
                <w:szCs w:val="18"/>
              </w:rPr>
              <w:t>-</w:t>
            </w:r>
            <w:r w:rsidRPr="00092350">
              <w:rPr>
                <w:sz w:val="18"/>
                <w:szCs w:val="18"/>
              </w:rPr>
              <w:t>towana</w:t>
            </w:r>
          </w:p>
        </w:tc>
        <w:tc>
          <w:tcPr>
            <w:tcW w:w="850" w:type="dxa"/>
          </w:tcPr>
          <w:p w14:paraId="2F051536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miesiąc</w:t>
            </w:r>
          </w:p>
        </w:tc>
        <w:tc>
          <w:tcPr>
            <w:tcW w:w="717" w:type="dxa"/>
          </w:tcPr>
          <w:p w14:paraId="710B9620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36</w:t>
            </w:r>
          </w:p>
        </w:tc>
        <w:tc>
          <w:tcPr>
            <w:tcW w:w="1240" w:type="dxa"/>
          </w:tcPr>
          <w:p w14:paraId="648B3DD6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4CD03074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9DFB9B0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46E39630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</w:tr>
      <w:tr w:rsidR="00092350" w:rsidRPr="00092350" w14:paraId="0844C000" w14:textId="77777777" w:rsidTr="00380A62">
        <w:tc>
          <w:tcPr>
            <w:tcW w:w="283" w:type="dxa"/>
          </w:tcPr>
          <w:p w14:paraId="0556049D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3</w:t>
            </w:r>
          </w:p>
        </w:tc>
        <w:tc>
          <w:tcPr>
            <w:tcW w:w="3827" w:type="dxa"/>
          </w:tcPr>
          <w:p w14:paraId="4FFBA824" w14:textId="7E8655C3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Dostawa i instalacja systemu alarmowego/napadowego (SOR i NPL)</w:t>
            </w:r>
            <w:r>
              <w:rPr>
                <w:sz w:val="18"/>
                <w:szCs w:val="18"/>
              </w:rPr>
              <w:t xml:space="preserve"> </w:t>
            </w:r>
            <w:r w:rsidRPr="00092350">
              <w:rPr>
                <w:sz w:val="18"/>
                <w:szCs w:val="18"/>
              </w:rPr>
              <w:t>(zgodnie z opisem w zał. nr 2)</w:t>
            </w:r>
          </w:p>
        </w:tc>
        <w:tc>
          <w:tcPr>
            <w:tcW w:w="841" w:type="dxa"/>
          </w:tcPr>
          <w:p w14:paraId="046E5442" w14:textId="69B49B9F" w:rsidR="00092350" w:rsidRPr="00092350" w:rsidRDefault="00C047E5" w:rsidP="001C00B7">
            <w:pPr>
              <w:ind w:left="-117"/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gwaran</w:t>
            </w:r>
            <w:r>
              <w:rPr>
                <w:sz w:val="18"/>
                <w:szCs w:val="18"/>
              </w:rPr>
              <w:t>-</w:t>
            </w:r>
            <w:r w:rsidRPr="00092350">
              <w:rPr>
                <w:sz w:val="18"/>
                <w:szCs w:val="18"/>
              </w:rPr>
              <w:t>towana</w:t>
            </w:r>
          </w:p>
        </w:tc>
        <w:tc>
          <w:tcPr>
            <w:tcW w:w="850" w:type="dxa"/>
          </w:tcPr>
          <w:p w14:paraId="17A32007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komplet</w:t>
            </w:r>
          </w:p>
        </w:tc>
        <w:tc>
          <w:tcPr>
            <w:tcW w:w="717" w:type="dxa"/>
          </w:tcPr>
          <w:p w14:paraId="68105AEC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1</w:t>
            </w:r>
          </w:p>
        </w:tc>
        <w:tc>
          <w:tcPr>
            <w:tcW w:w="1240" w:type="dxa"/>
          </w:tcPr>
          <w:p w14:paraId="567CFA48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139A813D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95CB5E9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64BB80B0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</w:tr>
      <w:tr w:rsidR="00380A62" w:rsidRPr="00092350" w14:paraId="0491BBCF" w14:textId="77777777" w:rsidTr="00AB3975">
        <w:tc>
          <w:tcPr>
            <w:tcW w:w="4110" w:type="dxa"/>
            <w:gridSpan w:val="2"/>
          </w:tcPr>
          <w:p w14:paraId="0FE12E2A" w14:textId="01DDE8A9" w:rsidR="00380A62" w:rsidRPr="00380A62" w:rsidRDefault="00380A62" w:rsidP="00380A62">
            <w:pPr>
              <w:jc w:val="right"/>
              <w:rPr>
                <w:b/>
                <w:bCs/>
                <w:sz w:val="18"/>
                <w:szCs w:val="18"/>
              </w:rPr>
            </w:pPr>
            <w:r w:rsidRPr="00380A62">
              <w:rPr>
                <w:b/>
                <w:bCs/>
                <w:sz w:val="18"/>
                <w:szCs w:val="18"/>
              </w:rPr>
              <w:t>Razem zamówienie gwaran</w:t>
            </w:r>
            <w:r>
              <w:rPr>
                <w:b/>
                <w:bCs/>
                <w:sz w:val="18"/>
                <w:szCs w:val="18"/>
              </w:rPr>
              <w:t>t</w:t>
            </w:r>
            <w:r w:rsidRPr="00380A62">
              <w:rPr>
                <w:b/>
                <w:bCs/>
                <w:sz w:val="18"/>
                <w:szCs w:val="18"/>
              </w:rPr>
              <w:t>owane</w:t>
            </w:r>
          </w:p>
        </w:tc>
        <w:tc>
          <w:tcPr>
            <w:tcW w:w="841" w:type="dxa"/>
          </w:tcPr>
          <w:p w14:paraId="4CB4C0A6" w14:textId="672EBB9C" w:rsidR="00380A62" w:rsidRPr="00092350" w:rsidRDefault="00380A62" w:rsidP="00380A62">
            <w:pPr>
              <w:ind w:lef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14:paraId="4D4F6D68" w14:textId="7F8DFC62" w:rsidR="00380A62" w:rsidRPr="00092350" w:rsidRDefault="00380A62" w:rsidP="00380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17" w:type="dxa"/>
          </w:tcPr>
          <w:p w14:paraId="7B250518" w14:textId="05182E2C" w:rsidR="00380A62" w:rsidRPr="00092350" w:rsidRDefault="00380A62" w:rsidP="00380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40" w:type="dxa"/>
          </w:tcPr>
          <w:p w14:paraId="56417383" w14:textId="0BAFF720" w:rsidR="00380A62" w:rsidRPr="00092350" w:rsidRDefault="00380A62" w:rsidP="00380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77" w:type="dxa"/>
          </w:tcPr>
          <w:p w14:paraId="27F943EE" w14:textId="77777777" w:rsidR="00380A62" w:rsidRPr="00092350" w:rsidRDefault="00380A62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0AFC50C" w14:textId="77777777" w:rsidR="00380A62" w:rsidRPr="00092350" w:rsidRDefault="00380A62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1227310F" w14:textId="77777777" w:rsidR="00380A62" w:rsidRPr="00092350" w:rsidRDefault="00380A62" w:rsidP="0033469B">
            <w:pPr>
              <w:rPr>
                <w:sz w:val="18"/>
                <w:szCs w:val="18"/>
              </w:rPr>
            </w:pPr>
          </w:p>
        </w:tc>
      </w:tr>
      <w:tr w:rsidR="00092350" w:rsidRPr="00092350" w14:paraId="489A1556" w14:textId="77777777" w:rsidTr="00380A62">
        <w:tc>
          <w:tcPr>
            <w:tcW w:w="283" w:type="dxa"/>
          </w:tcPr>
          <w:p w14:paraId="50866E3B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4</w:t>
            </w:r>
          </w:p>
        </w:tc>
        <w:tc>
          <w:tcPr>
            <w:tcW w:w="3827" w:type="dxa"/>
          </w:tcPr>
          <w:p w14:paraId="503FAA0B" w14:textId="725B984F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 xml:space="preserve">Dodatkowy pracownik ochrony </w:t>
            </w:r>
          </w:p>
        </w:tc>
        <w:tc>
          <w:tcPr>
            <w:tcW w:w="841" w:type="dxa"/>
          </w:tcPr>
          <w:p w14:paraId="356B5551" w14:textId="77777777" w:rsidR="00092350" w:rsidRPr="00092350" w:rsidRDefault="00092350" w:rsidP="001C00B7">
            <w:pPr>
              <w:ind w:left="-117"/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prawo opcji</w:t>
            </w:r>
          </w:p>
        </w:tc>
        <w:tc>
          <w:tcPr>
            <w:tcW w:w="850" w:type="dxa"/>
          </w:tcPr>
          <w:p w14:paraId="71B4DEC9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miesiąc</w:t>
            </w:r>
          </w:p>
        </w:tc>
        <w:tc>
          <w:tcPr>
            <w:tcW w:w="717" w:type="dxa"/>
          </w:tcPr>
          <w:p w14:paraId="42D3C778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36</w:t>
            </w:r>
          </w:p>
        </w:tc>
        <w:tc>
          <w:tcPr>
            <w:tcW w:w="1240" w:type="dxa"/>
          </w:tcPr>
          <w:p w14:paraId="51982993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557FC438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21976DB0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4957CE81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</w:tr>
      <w:tr w:rsidR="00092350" w:rsidRPr="00092350" w14:paraId="4BAD4407" w14:textId="77777777" w:rsidTr="00380A62">
        <w:tc>
          <w:tcPr>
            <w:tcW w:w="283" w:type="dxa"/>
          </w:tcPr>
          <w:p w14:paraId="5A31625A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5</w:t>
            </w:r>
          </w:p>
        </w:tc>
        <w:tc>
          <w:tcPr>
            <w:tcW w:w="3827" w:type="dxa"/>
          </w:tcPr>
          <w:p w14:paraId="3396F5EE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Dodatkowe punkty alarmowe (przyciski napadowe)</w:t>
            </w:r>
          </w:p>
        </w:tc>
        <w:tc>
          <w:tcPr>
            <w:tcW w:w="841" w:type="dxa"/>
          </w:tcPr>
          <w:p w14:paraId="41658021" w14:textId="77777777" w:rsidR="00092350" w:rsidRPr="00092350" w:rsidRDefault="00092350" w:rsidP="001C00B7">
            <w:pPr>
              <w:ind w:left="-117"/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prawo opcji</w:t>
            </w:r>
          </w:p>
        </w:tc>
        <w:tc>
          <w:tcPr>
            <w:tcW w:w="850" w:type="dxa"/>
          </w:tcPr>
          <w:p w14:paraId="6DF15591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sztuka</w:t>
            </w:r>
          </w:p>
        </w:tc>
        <w:tc>
          <w:tcPr>
            <w:tcW w:w="717" w:type="dxa"/>
          </w:tcPr>
          <w:p w14:paraId="5E6C84E0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20</w:t>
            </w:r>
          </w:p>
        </w:tc>
        <w:tc>
          <w:tcPr>
            <w:tcW w:w="1240" w:type="dxa"/>
          </w:tcPr>
          <w:p w14:paraId="0432601E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1B9E111A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1A02E0BF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7B74D21B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</w:tr>
      <w:tr w:rsidR="00092350" w:rsidRPr="00092350" w14:paraId="10819D71" w14:textId="77777777" w:rsidTr="00380A62">
        <w:tc>
          <w:tcPr>
            <w:tcW w:w="283" w:type="dxa"/>
          </w:tcPr>
          <w:p w14:paraId="5117A1E0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12A9E658" w14:textId="167459B7" w:rsidR="00092350" w:rsidRPr="00092350" w:rsidRDefault="0017355C" w:rsidP="0033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Dodatkowa</w:t>
            </w:r>
            <w:r w:rsidRPr="0017355C">
              <w:rPr>
                <w:sz w:val="18"/>
                <w:szCs w:val="18"/>
              </w:rPr>
              <w:t xml:space="preserve"> iloś</w:t>
            </w:r>
            <w:r>
              <w:rPr>
                <w:sz w:val="18"/>
                <w:szCs w:val="18"/>
              </w:rPr>
              <w:t>ć</w:t>
            </w:r>
            <w:r w:rsidRPr="0017355C">
              <w:rPr>
                <w:sz w:val="18"/>
                <w:szCs w:val="18"/>
              </w:rPr>
              <w:t xml:space="preserve"> godzin wykonywania usługi kluczowej w ciągu 1 doby (powyżej 16 godzin) w zależności od potrzeb bieżących zamawiającego.</w:t>
            </w:r>
          </w:p>
        </w:tc>
        <w:tc>
          <w:tcPr>
            <w:tcW w:w="841" w:type="dxa"/>
          </w:tcPr>
          <w:p w14:paraId="1AF67AE3" w14:textId="77777777" w:rsidR="00092350" w:rsidRPr="00092350" w:rsidRDefault="00092350" w:rsidP="001C00B7">
            <w:pPr>
              <w:ind w:left="-117"/>
              <w:jc w:val="center"/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prawo opcji</w:t>
            </w:r>
          </w:p>
        </w:tc>
        <w:tc>
          <w:tcPr>
            <w:tcW w:w="850" w:type="dxa"/>
          </w:tcPr>
          <w:p w14:paraId="7CD523CA" w14:textId="77777777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godzina</w:t>
            </w:r>
          </w:p>
        </w:tc>
        <w:tc>
          <w:tcPr>
            <w:tcW w:w="717" w:type="dxa"/>
          </w:tcPr>
          <w:p w14:paraId="17CAE79C" w14:textId="6559AE6E" w:rsidR="00092350" w:rsidRPr="00092350" w:rsidRDefault="00092350" w:rsidP="0033469B">
            <w:pPr>
              <w:rPr>
                <w:sz w:val="18"/>
                <w:szCs w:val="18"/>
              </w:rPr>
            </w:pPr>
            <w:r w:rsidRPr="00092350">
              <w:rPr>
                <w:sz w:val="18"/>
                <w:szCs w:val="18"/>
              </w:rPr>
              <w:t>100</w:t>
            </w:r>
            <w:r w:rsidR="0061147A">
              <w:rPr>
                <w:sz w:val="18"/>
                <w:szCs w:val="18"/>
              </w:rPr>
              <w:t>0</w:t>
            </w:r>
          </w:p>
        </w:tc>
        <w:tc>
          <w:tcPr>
            <w:tcW w:w="1240" w:type="dxa"/>
          </w:tcPr>
          <w:p w14:paraId="5E23FC73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877" w:type="dxa"/>
          </w:tcPr>
          <w:p w14:paraId="2598AB22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6CEA0BA5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69CDA00A" w14:textId="77777777" w:rsidR="00092350" w:rsidRPr="00092350" w:rsidRDefault="00092350" w:rsidP="0033469B">
            <w:pPr>
              <w:rPr>
                <w:sz w:val="18"/>
                <w:szCs w:val="18"/>
              </w:rPr>
            </w:pPr>
          </w:p>
        </w:tc>
      </w:tr>
      <w:tr w:rsidR="00380A62" w:rsidRPr="00092350" w14:paraId="354E5DCD" w14:textId="77777777" w:rsidTr="00C310E3">
        <w:tc>
          <w:tcPr>
            <w:tcW w:w="4110" w:type="dxa"/>
            <w:gridSpan w:val="2"/>
          </w:tcPr>
          <w:p w14:paraId="50DE3FAC" w14:textId="2A64CE45" w:rsidR="00380A62" w:rsidRPr="00092350" w:rsidRDefault="00380A62" w:rsidP="00380A62">
            <w:pPr>
              <w:jc w:val="right"/>
              <w:rPr>
                <w:sz w:val="18"/>
                <w:szCs w:val="18"/>
              </w:rPr>
            </w:pPr>
            <w:r w:rsidRPr="00380A62">
              <w:rPr>
                <w:b/>
                <w:bCs/>
                <w:sz w:val="18"/>
                <w:szCs w:val="18"/>
              </w:rPr>
              <w:t xml:space="preserve">Razem zamówienie </w:t>
            </w:r>
            <w:r>
              <w:rPr>
                <w:b/>
                <w:bCs/>
                <w:sz w:val="18"/>
                <w:szCs w:val="18"/>
              </w:rPr>
              <w:t>opcjonalne</w:t>
            </w:r>
          </w:p>
        </w:tc>
        <w:tc>
          <w:tcPr>
            <w:tcW w:w="841" w:type="dxa"/>
          </w:tcPr>
          <w:p w14:paraId="793D8977" w14:textId="568AEA08" w:rsidR="00380A62" w:rsidRPr="00092350" w:rsidRDefault="00380A62" w:rsidP="00380A62">
            <w:pPr>
              <w:ind w:left="-11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50" w:type="dxa"/>
          </w:tcPr>
          <w:p w14:paraId="48CF8E38" w14:textId="2A412AB2" w:rsidR="00380A62" w:rsidRPr="00092350" w:rsidRDefault="00380A62" w:rsidP="00380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717" w:type="dxa"/>
          </w:tcPr>
          <w:p w14:paraId="5D8FDB13" w14:textId="210FB6D2" w:rsidR="00380A62" w:rsidRPr="00092350" w:rsidRDefault="00380A62" w:rsidP="00380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1240" w:type="dxa"/>
          </w:tcPr>
          <w:p w14:paraId="72D454D8" w14:textId="72E56D0E" w:rsidR="00380A62" w:rsidRPr="00092350" w:rsidRDefault="00380A62" w:rsidP="00380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877" w:type="dxa"/>
          </w:tcPr>
          <w:p w14:paraId="56C7E6B7" w14:textId="77777777" w:rsidR="00380A62" w:rsidRPr="00092350" w:rsidRDefault="00380A62" w:rsidP="0033469B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</w:tcPr>
          <w:p w14:paraId="4DEAEB3F" w14:textId="77777777" w:rsidR="00380A62" w:rsidRPr="00092350" w:rsidRDefault="00380A62" w:rsidP="0033469B">
            <w:pPr>
              <w:rPr>
                <w:sz w:val="18"/>
                <w:szCs w:val="18"/>
              </w:rPr>
            </w:pPr>
          </w:p>
        </w:tc>
        <w:tc>
          <w:tcPr>
            <w:tcW w:w="1108" w:type="dxa"/>
          </w:tcPr>
          <w:p w14:paraId="484FB7E3" w14:textId="77777777" w:rsidR="00380A62" w:rsidRPr="00092350" w:rsidRDefault="00380A62" w:rsidP="0033469B">
            <w:pPr>
              <w:rPr>
                <w:sz w:val="18"/>
                <w:szCs w:val="18"/>
              </w:rPr>
            </w:pPr>
          </w:p>
        </w:tc>
      </w:tr>
      <w:tr w:rsidR="00092350" w:rsidRPr="00092350" w14:paraId="1D571084" w14:textId="77777777" w:rsidTr="00380A62">
        <w:tc>
          <w:tcPr>
            <w:tcW w:w="7758" w:type="dxa"/>
            <w:gridSpan w:val="6"/>
          </w:tcPr>
          <w:p w14:paraId="173C18B8" w14:textId="1251F1D2" w:rsidR="00092350" w:rsidRPr="00B67C10" w:rsidRDefault="00380A62" w:rsidP="00092350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cena oferty </w:t>
            </w:r>
            <w:r w:rsidR="00092350" w:rsidRPr="00B67C10">
              <w:rPr>
                <w:b/>
                <w:bCs/>
                <w:sz w:val="18"/>
                <w:szCs w:val="18"/>
              </w:rPr>
              <w:t>RAZEM</w:t>
            </w:r>
          </w:p>
        </w:tc>
        <w:tc>
          <w:tcPr>
            <w:tcW w:w="877" w:type="dxa"/>
          </w:tcPr>
          <w:p w14:paraId="778CFD58" w14:textId="77777777" w:rsidR="00092350" w:rsidRPr="00380A62" w:rsidRDefault="00092350" w:rsidP="0033469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14:paraId="76E00324" w14:textId="579DA0E1" w:rsidR="00092350" w:rsidRPr="00380A62" w:rsidRDefault="00092350" w:rsidP="00092350">
            <w:pPr>
              <w:jc w:val="center"/>
              <w:rPr>
                <w:b/>
                <w:bCs/>
                <w:sz w:val="18"/>
                <w:szCs w:val="18"/>
              </w:rPr>
            </w:pPr>
            <w:r w:rsidRPr="00380A62">
              <w:rPr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108" w:type="dxa"/>
          </w:tcPr>
          <w:p w14:paraId="0AE564C2" w14:textId="77777777" w:rsidR="00092350" w:rsidRPr="00380A62" w:rsidRDefault="00092350" w:rsidP="0033469B">
            <w:pPr>
              <w:rPr>
                <w:b/>
                <w:bCs/>
                <w:sz w:val="18"/>
                <w:szCs w:val="18"/>
              </w:rPr>
            </w:pPr>
          </w:p>
        </w:tc>
      </w:tr>
    </w:tbl>
    <w:p w14:paraId="18444B9C" w14:textId="33FF5481" w:rsidR="00092350" w:rsidRPr="0084744C" w:rsidRDefault="0084744C" w:rsidP="0084744C">
      <w:pPr>
        <w:pStyle w:val="Nagwek1"/>
        <w:tabs>
          <w:tab w:val="left" w:pos="426"/>
        </w:tabs>
        <w:ind w:left="709" w:hanging="709"/>
        <w:rPr>
          <w:b w:val="0"/>
          <w:bCs w:val="0"/>
          <w:spacing w:val="-6"/>
        </w:rPr>
      </w:pPr>
      <w:r>
        <w:rPr>
          <w:spacing w:val="-6"/>
        </w:rPr>
        <w:t xml:space="preserve">Uwaga: </w:t>
      </w:r>
      <w:r w:rsidR="00203600">
        <w:rPr>
          <w:spacing w:val="-6"/>
        </w:rPr>
        <w:t xml:space="preserve"> </w:t>
      </w:r>
      <w:r w:rsidRPr="0084744C">
        <w:rPr>
          <w:b w:val="0"/>
          <w:bCs w:val="0"/>
          <w:spacing w:val="-6"/>
        </w:rPr>
        <w:t>Iloś</w:t>
      </w:r>
      <w:r>
        <w:rPr>
          <w:b w:val="0"/>
          <w:bCs w:val="0"/>
          <w:spacing w:val="-6"/>
        </w:rPr>
        <w:t xml:space="preserve">ci określone w wierszach od 4 do 6 </w:t>
      </w:r>
      <w:r w:rsidRPr="0084744C">
        <w:rPr>
          <w:b w:val="0"/>
          <w:bCs w:val="0"/>
          <w:spacing w:val="-6"/>
        </w:rPr>
        <w:t xml:space="preserve"> </w:t>
      </w:r>
      <w:r>
        <w:rPr>
          <w:b w:val="0"/>
          <w:bCs w:val="0"/>
          <w:spacing w:val="-6"/>
        </w:rPr>
        <w:t xml:space="preserve"> </w:t>
      </w:r>
      <w:r w:rsidRPr="0084744C">
        <w:rPr>
          <w:b w:val="0"/>
          <w:bCs w:val="0"/>
          <w:spacing w:val="-6"/>
        </w:rPr>
        <w:t>ma</w:t>
      </w:r>
      <w:r>
        <w:rPr>
          <w:b w:val="0"/>
          <w:bCs w:val="0"/>
          <w:spacing w:val="-6"/>
        </w:rPr>
        <w:t>ją</w:t>
      </w:r>
      <w:r w:rsidRPr="0084744C">
        <w:rPr>
          <w:b w:val="0"/>
          <w:bCs w:val="0"/>
          <w:spacing w:val="-6"/>
        </w:rPr>
        <w:t xml:space="preserve"> charakter umowny i orientacyjny – służ</w:t>
      </w:r>
      <w:r>
        <w:rPr>
          <w:b w:val="0"/>
          <w:bCs w:val="0"/>
          <w:spacing w:val="-6"/>
        </w:rPr>
        <w:t>ą</w:t>
      </w:r>
      <w:r w:rsidRPr="0084744C">
        <w:rPr>
          <w:b w:val="0"/>
          <w:bCs w:val="0"/>
          <w:spacing w:val="-6"/>
        </w:rPr>
        <w:t xml:space="preserve"> wyłącznie do celów porównania ofert i nie </w:t>
      </w:r>
      <w:r w:rsidR="00203600">
        <w:rPr>
          <w:b w:val="0"/>
          <w:bCs w:val="0"/>
          <w:spacing w:val="-6"/>
        </w:rPr>
        <w:t>są</w:t>
      </w:r>
      <w:r w:rsidRPr="0084744C">
        <w:rPr>
          <w:b w:val="0"/>
          <w:bCs w:val="0"/>
          <w:spacing w:val="-6"/>
        </w:rPr>
        <w:t xml:space="preserve"> wiążąc</w:t>
      </w:r>
      <w:r w:rsidR="00203600">
        <w:rPr>
          <w:b w:val="0"/>
          <w:bCs w:val="0"/>
          <w:spacing w:val="-6"/>
        </w:rPr>
        <w:t>e</w:t>
      </w:r>
      <w:r w:rsidRPr="0084744C">
        <w:rPr>
          <w:b w:val="0"/>
          <w:bCs w:val="0"/>
          <w:spacing w:val="-6"/>
        </w:rPr>
        <w:t xml:space="preserve"> ani ograniczając</w:t>
      </w:r>
      <w:r w:rsidR="00203600">
        <w:rPr>
          <w:b w:val="0"/>
          <w:bCs w:val="0"/>
          <w:spacing w:val="-6"/>
        </w:rPr>
        <w:t>e</w:t>
      </w:r>
      <w:r w:rsidRPr="0084744C">
        <w:rPr>
          <w:b w:val="0"/>
          <w:bCs w:val="0"/>
          <w:spacing w:val="-6"/>
        </w:rPr>
        <w:t xml:space="preserve"> dla </w:t>
      </w:r>
      <w:r w:rsidR="0061147A">
        <w:rPr>
          <w:b w:val="0"/>
          <w:bCs w:val="0"/>
          <w:spacing w:val="-6"/>
        </w:rPr>
        <w:t>z</w:t>
      </w:r>
      <w:r w:rsidRPr="0084744C">
        <w:rPr>
          <w:b w:val="0"/>
          <w:bCs w:val="0"/>
          <w:spacing w:val="-6"/>
        </w:rPr>
        <w:t>amawiającego.</w:t>
      </w:r>
      <w:r>
        <w:rPr>
          <w:b w:val="0"/>
          <w:bCs w:val="0"/>
          <w:spacing w:val="-6"/>
        </w:rPr>
        <w:t xml:space="preserve"> </w:t>
      </w:r>
      <w:r w:rsidRPr="0084744C">
        <w:rPr>
          <w:b w:val="0"/>
          <w:bCs w:val="0"/>
          <w:spacing w:val="-6"/>
        </w:rPr>
        <w:t>Zamawiający nie zobowiązuje się do realizacji wskazanej liczby godzin, jak również nie ogranicza się wyłącznie do tej liczby.</w:t>
      </w:r>
      <w:r>
        <w:rPr>
          <w:b w:val="0"/>
          <w:bCs w:val="0"/>
          <w:spacing w:val="-6"/>
        </w:rPr>
        <w:t xml:space="preserve"> </w:t>
      </w:r>
      <w:r w:rsidRPr="0084744C">
        <w:rPr>
          <w:b w:val="0"/>
          <w:bCs w:val="0"/>
          <w:spacing w:val="-6"/>
        </w:rPr>
        <w:t>Wykonawca będzie zobowiązany do realizacji tej części zamówienia w zakresie odpowiadającym rzeczywistym potrzebom Zamawiającego, zgłaszanym w trakcie trwania umowy.</w:t>
      </w:r>
    </w:p>
    <w:p w14:paraId="42D86B4F" w14:textId="77777777" w:rsidR="00092350" w:rsidRDefault="00092350" w:rsidP="00092350">
      <w:pPr>
        <w:pStyle w:val="Nagwek1"/>
        <w:tabs>
          <w:tab w:val="left" w:pos="426"/>
        </w:tabs>
        <w:ind w:hanging="218"/>
        <w:rPr>
          <w:spacing w:val="-6"/>
        </w:rPr>
      </w:pPr>
    </w:p>
    <w:p w14:paraId="69689227" w14:textId="589C0E56" w:rsidR="00B910F5" w:rsidRPr="00852467" w:rsidRDefault="00D660E6" w:rsidP="004A4A3A">
      <w:pPr>
        <w:pStyle w:val="Akapitzlist"/>
        <w:numPr>
          <w:ilvl w:val="0"/>
          <w:numId w:val="2"/>
        </w:numPr>
        <w:tabs>
          <w:tab w:val="left" w:pos="426"/>
        </w:tabs>
        <w:spacing w:line="207" w:lineRule="exact"/>
        <w:ind w:left="489" w:hanging="489"/>
        <w:rPr>
          <w:b/>
          <w:sz w:val="18"/>
          <w:szCs w:val="18"/>
        </w:rPr>
      </w:pPr>
      <w:r w:rsidRPr="00852467">
        <w:rPr>
          <w:b/>
          <w:sz w:val="18"/>
          <w:szCs w:val="18"/>
        </w:rPr>
        <w:t>Oświadczenia</w:t>
      </w:r>
    </w:p>
    <w:p w14:paraId="10F08693" w14:textId="77777777" w:rsidR="006C0205" w:rsidRPr="006C0205" w:rsidRDefault="006C0205" w:rsidP="006C0205">
      <w:pPr>
        <w:spacing w:line="205" w:lineRule="exact"/>
        <w:ind w:firstLine="284"/>
        <w:rPr>
          <w:sz w:val="18"/>
          <w:szCs w:val="18"/>
        </w:rPr>
      </w:pPr>
      <w:r w:rsidRPr="006C0205">
        <w:rPr>
          <w:sz w:val="18"/>
          <w:szCs w:val="18"/>
        </w:rPr>
        <w:t>Oświadczam, że:</w:t>
      </w:r>
    </w:p>
    <w:p w14:paraId="76676E4F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Zamówienie zostanie zrealizowane w terminach określonych w SWZ oraz ze</w:t>
      </w:r>
      <w:r w:rsidRPr="006C0205">
        <w:rPr>
          <w:spacing w:val="-8"/>
          <w:sz w:val="18"/>
          <w:szCs w:val="18"/>
        </w:rPr>
        <w:t xml:space="preserve"> </w:t>
      </w:r>
      <w:r w:rsidRPr="006C0205">
        <w:rPr>
          <w:sz w:val="18"/>
          <w:szCs w:val="18"/>
        </w:rPr>
        <w:t>wzorze umowy;</w:t>
      </w:r>
    </w:p>
    <w:p w14:paraId="78FFB808" w14:textId="4364DB64" w:rsidR="006C0205" w:rsidRPr="006C0205" w:rsidRDefault="006C0205" w:rsidP="006C0205">
      <w:pPr>
        <w:widowControl/>
        <w:numPr>
          <w:ilvl w:val="0"/>
          <w:numId w:val="5"/>
        </w:numPr>
        <w:shd w:val="clear" w:color="auto" w:fill="DDD9C3" w:themeFill="background2" w:themeFillShade="E6"/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Wykonanie części zamówienia (wskazać tę część) zmierzamy powierzyć Podwykonawcy ( wskazać nazwę)………………………………………………………………………………………………..</w:t>
      </w:r>
    </w:p>
    <w:p w14:paraId="0543FFB9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9" w:line="207" w:lineRule="exact"/>
        <w:ind w:left="567" w:hanging="283"/>
        <w:rPr>
          <w:sz w:val="18"/>
          <w:szCs w:val="18"/>
        </w:rPr>
      </w:pPr>
      <w:r w:rsidRPr="006C0205">
        <w:rPr>
          <w:sz w:val="18"/>
          <w:szCs w:val="18"/>
        </w:rPr>
        <w:t>W cenie naszej oferty zostały uwzględnione wszystkie koszty</w:t>
      </w:r>
      <w:r w:rsidRPr="006C0205">
        <w:rPr>
          <w:spacing w:val="-7"/>
          <w:sz w:val="18"/>
          <w:szCs w:val="18"/>
        </w:rPr>
        <w:t xml:space="preserve"> </w:t>
      </w:r>
      <w:r w:rsidRPr="006C0205">
        <w:rPr>
          <w:sz w:val="18"/>
          <w:szCs w:val="18"/>
        </w:rPr>
        <w:t>wykonania zamówienia;</w:t>
      </w:r>
    </w:p>
    <w:p w14:paraId="1CB61694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spacing w:before="1" w:line="232" w:lineRule="auto"/>
        <w:ind w:left="567" w:right="370" w:hanging="283"/>
        <w:rPr>
          <w:sz w:val="18"/>
          <w:szCs w:val="18"/>
        </w:rPr>
      </w:pPr>
      <w:r w:rsidRPr="006C0205">
        <w:rPr>
          <w:sz w:val="18"/>
          <w:szCs w:val="18"/>
        </w:rPr>
        <w:t>Zapoznałem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się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z SWZ oraz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wzorem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umowy</w:t>
      </w:r>
      <w:r w:rsidRPr="006C0205">
        <w:rPr>
          <w:spacing w:val="-4"/>
          <w:sz w:val="18"/>
          <w:szCs w:val="18"/>
        </w:rPr>
        <w:t xml:space="preserve"> </w:t>
      </w:r>
      <w:r w:rsidRPr="006C0205">
        <w:rPr>
          <w:sz w:val="18"/>
          <w:szCs w:val="18"/>
        </w:rPr>
        <w:t>i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nie</w:t>
      </w:r>
      <w:r w:rsidRPr="006C0205">
        <w:rPr>
          <w:spacing w:val="-2"/>
          <w:sz w:val="18"/>
          <w:szCs w:val="18"/>
        </w:rPr>
        <w:t xml:space="preserve"> </w:t>
      </w:r>
      <w:r w:rsidRPr="006C0205">
        <w:rPr>
          <w:sz w:val="18"/>
          <w:szCs w:val="18"/>
        </w:rPr>
        <w:t>wnoszę</w:t>
      </w:r>
      <w:r w:rsidRPr="006C0205">
        <w:rPr>
          <w:spacing w:val="-27"/>
          <w:sz w:val="18"/>
          <w:szCs w:val="18"/>
        </w:rPr>
        <w:t xml:space="preserve"> </w:t>
      </w:r>
      <w:r w:rsidRPr="006C0205">
        <w:rPr>
          <w:sz w:val="18"/>
          <w:szCs w:val="18"/>
        </w:rPr>
        <w:t>do nich zastrzeżeń oraz przyjmuję warunki w nich</w:t>
      </w:r>
      <w:r w:rsidRPr="006C0205">
        <w:rPr>
          <w:spacing w:val="-6"/>
          <w:sz w:val="18"/>
          <w:szCs w:val="18"/>
        </w:rPr>
        <w:t xml:space="preserve"> </w:t>
      </w:r>
      <w:r w:rsidRPr="006C0205">
        <w:rPr>
          <w:sz w:val="18"/>
          <w:szCs w:val="18"/>
        </w:rPr>
        <w:t>zawarte;</w:t>
      </w:r>
    </w:p>
    <w:p w14:paraId="108CF25A" w14:textId="77777777" w:rsidR="006C0205" w:rsidRPr="006C0205" w:rsidRDefault="006C0205" w:rsidP="006C0205">
      <w:pPr>
        <w:widowControl/>
        <w:numPr>
          <w:ilvl w:val="0"/>
          <w:numId w:val="5"/>
        </w:numPr>
        <w:autoSpaceDE/>
        <w:ind w:left="567" w:right="107" w:hanging="283"/>
        <w:rPr>
          <w:sz w:val="18"/>
          <w:szCs w:val="18"/>
        </w:rPr>
      </w:pPr>
      <w:r w:rsidRPr="006C0205">
        <w:rPr>
          <w:sz w:val="18"/>
          <w:szCs w:val="18"/>
        </w:rPr>
        <w:t xml:space="preserve">Akceptuję, iż zapłata za zrealizowanie zamówienia następować będzie na zasadach opisanych  </w:t>
      </w:r>
      <w:r w:rsidRPr="006C0205">
        <w:rPr>
          <w:spacing w:val="-10"/>
          <w:sz w:val="18"/>
          <w:szCs w:val="18"/>
        </w:rPr>
        <w:t xml:space="preserve">we  </w:t>
      </w:r>
      <w:r w:rsidRPr="006C0205">
        <w:rPr>
          <w:sz w:val="18"/>
          <w:szCs w:val="18"/>
        </w:rPr>
        <w:t>wzorze umowy w terminie do 30 dni od daty otrzymania przez Zamawiającego prawidłowo wystawionej faktury;</w:t>
      </w:r>
    </w:p>
    <w:p w14:paraId="0A3A1E39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Zapoznałem się z klauzulą informacyjną z art. 13 RODO opublikowaną na stronie internetowej zamawiającego i akceptujemy  jego treść, w związku z uczestnictwem w postępowaniu o udzieleniu zamówienia publicznego.</w:t>
      </w:r>
    </w:p>
    <w:p w14:paraId="72A614AB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spacing w:line="254" w:lineRule="auto"/>
        <w:ind w:right="60" w:hanging="312"/>
        <w:rPr>
          <w:rFonts w:eastAsia="Times New Roman"/>
          <w:sz w:val="18"/>
          <w:szCs w:val="18"/>
          <w:lang w:bidi="ar-SA"/>
        </w:rPr>
      </w:pPr>
      <w:r w:rsidRPr="006C0205">
        <w:rPr>
          <w:rFonts w:eastAsia="Times New Roman"/>
          <w:sz w:val="18"/>
          <w:szCs w:val="18"/>
          <w:lang w:bidi="ar-SA"/>
        </w:rPr>
        <w:t>Wypełniłem obowiązek wynikający z RODO wobec osób, których dane osobowe zostały umieszczone w złożonej ofercie.</w:t>
      </w:r>
    </w:p>
    <w:p w14:paraId="6873EB84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364"/>
        </w:tabs>
        <w:autoSpaceDE/>
        <w:spacing w:line="254" w:lineRule="auto"/>
        <w:ind w:left="567" w:right="60" w:hanging="283"/>
        <w:rPr>
          <w:sz w:val="18"/>
          <w:szCs w:val="18"/>
        </w:rPr>
      </w:pPr>
      <w:r w:rsidRPr="006C0205">
        <w:rPr>
          <w:sz w:val="18"/>
          <w:szCs w:val="18"/>
        </w:rPr>
        <w:t>Informuję, że (zaznaczyć właściwe):</w:t>
      </w:r>
    </w:p>
    <w:p w14:paraId="421F097C" w14:textId="77777777" w:rsidR="006C0205" w:rsidRPr="006C0205" w:rsidRDefault="006C0205" w:rsidP="006C0205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rFonts w:eastAsia="Times New Roman"/>
          <w:sz w:val="18"/>
          <w:szCs w:val="18"/>
          <w:lang w:bidi="ar-SA"/>
        </w:rPr>
        <w:t xml:space="preserve"> </w:t>
      </w:r>
      <w:r w:rsidRPr="006C0205">
        <w:rPr>
          <w:sz w:val="18"/>
          <w:szCs w:val="18"/>
        </w:rPr>
        <w:t>wybór oferty nie będzie prowadzić do powstania u Zamawiającego obowiązku podatkowego</w:t>
      </w:r>
    </w:p>
    <w:p w14:paraId="3BBBAE6B" w14:textId="77777777" w:rsidR="006C0205" w:rsidRPr="006C0205" w:rsidRDefault="006C0205" w:rsidP="006C0205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6C0205">
        <w:rPr>
          <w:rFonts w:ascii="Segoe UI Symbol" w:hAnsi="Segoe UI Symbol" w:cs="Segoe UI Symbol"/>
          <w:sz w:val="18"/>
          <w:szCs w:val="18"/>
        </w:rPr>
        <w:t>☐</w:t>
      </w:r>
      <w:r w:rsidRPr="006C0205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2A1F0694" w14:textId="77777777" w:rsidR="006C0205" w:rsidRPr="006C0205" w:rsidRDefault="006C0205" w:rsidP="006C0205">
      <w:pPr>
        <w:widowControl/>
        <w:tabs>
          <w:tab w:val="left" w:pos="364"/>
        </w:tabs>
        <w:autoSpaceDE/>
        <w:spacing w:line="254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6C0205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034C2F17" w14:textId="77777777" w:rsidR="006C0205" w:rsidRPr="006C0205" w:rsidRDefault="006C0205" w:rsidP="006C0205">
      <w:pPr>
        <w:widowControl/>
        <w:numPr>
          <w:ilvl w:val="0"/>
          <w:numId w:val="5"/>
        </w:numPr>
        <w:tabs>
          <w:tab w:val="left" w:pos="567"/>
        </w:tabs>
        <w:autoSpaceDE/>
        <w:ind w:right="102"/>
        <w:jc w:val="both"/>
        <w:rPr>
          <w:sz w:val="18"/>
          <w:szCs w:val="18"/>
        </w:rPr>
      </w:pPr>
      <w:r w:rsidRPr="006C0205">
        <w:rPr>
          <w:sz w:val="18"/>
          <w:szCs w:val="18"/>
        </w:rPr>
        <w:lastRenderedPageBreak/>
        <w:t>Oświadczamy, że wykonawca, którego reprezentuję (skreślić  niewłaściwe):</w:t>
      </w:r>
    </w:p>
    <w:p w14:paraId="1CB7383C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 xml:space="preserve">Jest  mikroprzedsiębiorstwem </w:t>
      </w:r>
    </w:p>
    <w:p w14:paraId="3BF51617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małym przedsiębiorstwem</w:t>
      </w:r>
    </w:p>
    <w:p w14:paraId="445D34FD" w14:textId="77777777" w:rsidR="006C0205" w:rsidRPr="006C0205" w:rsidRDefault="006C0205" w:rsidP="006C0205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6C0205">
        <w:rPr>
          <w:rFonts w:ascii="Segoe UI Symbol" w:hAnsi="Segoe UI Symbol" w:cs="Segoe UI Symbol"/>
          <w:sz w:val="18"/>
          <w:szCs w:val="18"/>
        </w:rPr>
        <w:t xml:space="preserve">☐ </w:t>
      </w:r>
      <w:r w:rsidRPr="006C0205">
        <w:rPr>
          <w:sz w:val="18"/>
          <w:szCs w:val="18"/>
        </w:rPr>
        <w:t>Jest  średnim przedsiębiorstwem</w:t>
      </w:r>
    </w:p>
    <w:p w14:paraId="46C6B66F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051A913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67D01531" w14:textId="77777777" w:rsidR="006C0205" w:rsidRPr="006C0205" w:rsidRDefault="006C0205" w:rsidP="006C0205">
      <w:pPr>
        <w:widowControl/>
        <w:numPr>
          <w:ilvl w:val="0"/>
          <w:numId w:val="6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 w:rsidRPr="006C0205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4C9EA18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12666C5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79417B6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0288844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E00952A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67146B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887347F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F5CDFE" w14:textId="77777777" w:rsidR="006C0205" w:rsidRPr="006C0205" w:rsidRDefault="006C0205" w:rsidP="006C0205">
      <w:pPr>
        <w:widowControl/>
        <w:numPr>
          <w:ilvl w:val="0"/>
          <w:numId w:val="8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C98EF2E" w14:textId="276CBEF4" w:rsidR="006C0205" w:rsidRPr="006C0205" w:rsidRDefault="006C0205" w:rsidP="007559A2">
      <w:pPr>
        <w:widowControl/>
        <w:tabs>
          <w:tab w:val="left" w:pos="594"/>
        </w:tabs>
        <w:autoSpaceDE/>
        <w:ind w:left="993" w:right="102"/>
        <w:jc w:val="both"/>
        <w:rPr>
          <w:sz w:val="18"/>
          <w:szCs w:val="18"/>
        </w:rPr>
      </w:pPr>
    </w:p>
    <w:tbl>
      <w:tblPr>
        <w:tblStyle w:val="Tabela-Siatka"/>
        <w:tblW w:w="3951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3951"/>
      </w:tblGrid>
      <w:tr w:rsidR="006C0205" w:rsidRPr="006C0205" w14:paraId="3BF4AC4F" w14:textId="77777777" w:rsidTr="009815A7">
        <w:trPr>
          <w:trHeight w:val="1379"/>
        </w:trPr>
        <w:tc>
          <w:tcPr>
            <w:tcW w:w="3951" w:type="dxa"/>
          </w:tcPr>
          <w:p w14:paraId="221C8A5C" w14:textId="65762B93" w:rsidR="006C0205" w:rsidRPr="006C0205" w:rsidRDefault="006C0205" w:rsidP="009815A7">
            <w:pPr>
              <w:tabs>
                <w:tab w:val="left" w:pos="9870"/>
              </w:tabs>
              <w:spacing w:before="180"/>
              <w:ind w:left="18" w:right="-109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 xml:space="preserve">kwalifikowany podpis elektroniczny </w:t>
            </w:r>
          </w:p>
        </w:tc>
      </w:tr>
    </w:tbl>
    <w:p w14:paraId="67424BCF" w14:textId="49B476C2" w:rsidR="00B910F5" w:rsidRPr="00852467" w:rsidRDefault="00B910F5" w:rsidP="006C0205">
      <w:pPr>
        <w:widowControl/>
        <w:autoSpaceDE/>
        <w:autoSpaceDN/>
        <w:spacing w:line="207" w:lineRule="exact"/>
        <w:ind w:left="709"/>
      </w:pPr>
    </w:p>
    <w:sectPr w:rsidR="00B910F5" w:rsidRPr="00852467" w:rsidSect="00C047E5">
      <w:type w:val="continuous"/>
      <w:pgSz w:w="11920" w:h="16850"/>
      <w:pgMar w:top="720" w:right="720" w:bottom="720" w:left="720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C786" w14:textId="77777777" w:rsidR="00D24CB1" w:rsidRDefault="00D24CB1" w:rsidP="004A4A3A">
      <w:r>
        <w:separator/>
      </w:r>
    </w:p>
  </w:endnote>
  <w:endnote w:type="continuationSeparator" w:id="0">
    <w:p w14:paraId="1E400640" w14:textId="77777777" w:rsidR="00D24CB1" w:rsidRDefault="00D24CB1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4D04E" w14:textId="41CE30EE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B8082" w14:textId="77777777" w:rsidR="00D24CB1" w:rsidRDefault="00D24CB1" w:rsidP="004A4A3A">
      <w:r>
        <w:separator/>
      </w:r>
    </w:p>
  </w:footnote>
  <w:footnote w:type="continuationSeparator" w:id="0">
    <w:p w14:paraId="022BCB74" w14:textId="77777777" w:rsidR="00D24CB1" w:rsidRDefault="00D24CB1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1" w15:restartNumberingAfterBreak="0">
    <w:nsid w:val="2349651F"/>
    <w:multiLevelType w:val="hybridMultilevel"/>
    <w:tmpl w:val="B0100D62"/>
    <w:lvl w:ilvl="0" w:tplc="BB22A846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62B4CDF"/>
    <w:multiLevelType w:val="hybridMultilevel"/>
    <w:tmpl w:val="8F7E7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8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4315187">
    <w:abstractNumId w:val="7"/>
  </w:num>
  <w:num w:numId="2" w16cid:durableId="2109765260">
    <w:abstractNumId w:val="3"/>
  </w:num>
  <w:num w:numId="3" w16cid:durableId="1565291068">
    <w:abstractNumId w:val="5"/>
  </w:num>
  <w:num w:numId="4" w16cid:durableId="1734114070">
    <w:abstractNumId w:val="8"/>
  </w:num>
  <w:num w:numId="5" w16cid:durableId="1503886128">
    <w:abstractNumId w:val="4"/>
  </w:num>
  <w:num w:numId="6" w16cid:durableId="949435314">
    <w:abstractNumId w:val="2"/>
  </w:num>
  <w:num w:numId="7" w16cid:durableId="844442398">
    <w:abstractNumId w:val="6"/>
  </w:num>
  <w:num w:numId="8" w16cid:durableId="11335224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6871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40C3D"/>
    <w:rsid w:val="000576B7"/>
    <w:rsid w:val="00083C35"/>
    <w:rsid w:val="00092350"/>
    <w:rsid w:val="00096A3A"/>
    <w:rsid w:val="000977FD"/>
    <w:rsid w:val="000B2C51"/>
    <w:rsid w:val="000C6C62"/>
    <w:rsid w:val="0011625C"/>
    <w:rsid w:val="001308F5"/>
    <w:rsid w:val="00154266"/>
    <w:rsid w:val="0017355C"/>
    <w:rsid w:val="001B23C0"/>
    <w:rsid w:val="001C00B7"/>
    <w:rsid w:val="00203600"/>
    <w:rsid w:val="00204682"/>
    <w:rsid w:val="00321E06"/>
    <w:rsid w:val="0034134D"/>
    <w:rsid w:val="0035144F"/>
    <w:rsid w:val="00362512"/>
    <w:rsid w:val="00374DD9"/>
    <w:rsid w:val="0037647A"/>
    <w:rsid w:val="00380A62"/>
    <w:rsid w:val="004307F9"/>
    <w:rsid w:val="00456629"/>
    <w:rsid w:val="004849EC"/>
    <w:rsid w:val="00496A17"/>
    <w:rsid w:val="004A4A3A"/>
    <w:rsid w:val="004A5876"/>
    <w:rsid w:val="004B0786"/>
    <w:rsid w:val="004D0DCC"/>
    <w:rsid w:val="004D1E3D"/>
    <w:rsid w:val="004D746F"/>
    <w:rsid w:val="00524D52"/>
    <w:rsid w:val="00526283"/>
    <w:rsid w:val="0055258D"/>
    <w:rsid w:val="005B04B1"/>
    <w:rsid w:val="00607567"/>
    <w:rsid w:val="0061147A"/>
    <w:rsid w:val="00615FE2"/>
    <w:rsid w:val="00653DF4"/>
    <w:rsid w:val="0066234D"/>
    <w:rsid w:val="00676D83"/>
    <w:rsid w:val="006C0205"/>
    <w:rsid w:val="006C546D"/>
    <w:rsid w:val="006F2239"/>
    <w:rsid w:val="00750299"/>
    <w:rsid w:val="00750742"/>
    <w:rsid w:val="007559A2"/>
    <w:rsid w:val="007E7FCA"/>
    <w:rsid w:val="008003CA"/>
    <w:rsid w:val="008216A3"/>
    <w:rsid w:val="00830F85"/>
    <w:rsid w:val="0084744C"/>
    <w:rsid w:val="00852467"/>
    <w:rsid w:val="008634EB"/>
    <w:rsid w:val="00896626"/>
    <w:rsid w:val="008D1045"/>
    <w:rsid w:val="008F13DA"/>
    <w:rsid w:val="009815A7"/>
    <w:rsid w:val="009A5EE4"/>
    <w:rsid w:val="009B4A22"/>
    <w:rsid w:val="009C6CA5"/>
    <w:rsid w:val="009D61C6"/>
    <w:rsid w:val="009E1369"/>
    <w:rsid w:val="00A11B15"/>
    <w:rsid w:val="00A74BED"/>
    <w:rsid w:val="00A97D8F"/>
    <w:rsid w:val="00AA630A"/>
    <w:rsid w:val="00B260FC"/>
    <w:rsid w:val="00B67C10"/>
    <w:rsid w:val="00B910F5"/>
    <w:rsid w:val="00C047E5"/>
    <w:rsid w:val="00C444EA"/>
    <w:rsid w:val="00CF775D"/>
    <w:rsid w:val="00D22036"/>
    <w:rsid w:val="00D24CB1"/>
    <w:rsid w:val="00D469CB"/>
    <w:rsid w:val="00D576FE"/>
    <w:rsid w:val="00D660E6"/>
    <w:rsid w:val="00D7213B"/>
    <w:rsid w:val="00D9316D"/>
    <w:rsid w:val="00D96DF9"/>
    <w:rsid w:val="00DD0F66"/>
    <w:rsid w:val="00E349F5"/>
    <w:rsid w:val="00E876A9"/>
    <w:rsid w:val="00EB7769"/>
    <w:rsid w:val="00EC0828"/>
    <w:rsid w:val="00F730BB"/>
    <w:rsid w:val="00F9665C"/>
    <w:rsid w:val="00FB3A49"/>
    <w:rsid w:val="00FC5875"/>
    <w:rsid w:val="00FF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table" w:styleId="Tabela-Siatka">
    <w:name w:val="Table Grid"/>
    <w:basedOn w:val="Standardowy"/>
    <w:uiPriority w:val="59"/>
    <w:rsid w:val="0055258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9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Specjalistyczny Szpital w Ciechanowie Specjalistyczny Szpital w Ciechanowie</cp:lastModifiedBy>
  <cp:revision>29</cp:revision>
  <cp:lastPrinted>2021-07-19T06:55:00Z</cp:lastPrinted>
  <dcterms:created xsi:type="dcterms:W3CDTF">2023-03-20T09:10:00Z</dcterms:created>
  <dcterms:modified xsi:type="dcterms:W3CDTF">2025-05-13T07:22:00Z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