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3001E53F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34669942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CA271B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F0D20">
              <w:rPr>
                <w:rFonts w:ascii="Arial" w:hAnsi="Arial" w:cs="Arial"/>
                <w:b/>
                <w:sz w:val="18"/>
                <w:szCs w:val="18"/>
              </w:rPr>
              <w:t>Rękawicz</w:t>
            </w:r>
            <w:r>
              <w:rPr>
                <w:rFonts w:ascii="Arial" w:hAnsi="Arial" w:cs="Arial"/>
                <w:b/>
                <w:sz w:val="18"/>
                <w:szCs w:val="18"/>
              </w:rPr>
              <w:t>ki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diagnostycz</w:t>
            </w:r>
            <w:r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nitrylow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niesteryln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4D2A88ED" w:rsidR="00CA271B" w:rsidRPr="00FA1166" w:rsidRDefault="00B35605" w:rsidP="000F0D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lateksowe bezpudrowe, sterylne, do zabiegów ortopedycznych o grubszych ściankach, obustronnie pokryte polimerem, jednorazowego użytku, elastyczne, odporne na rozciąganie, łatwe w nakładaniu, dobrze dopasowane, wysoka odporność na uszkodzenia, o stonowanej barwie nie powodującej zjawiska odblasku i refleksu, powierzchnia mikroteksturowana. Mankiet zakończony rolowanym brzegiem zapobiegającym zsuwaniu się rękawicy. Kształt anatomiczny zróżnicowane na prawą i lewą dłoń. Nie składane na pół. Sterylizowane radiacyjnie. Poziom protein &lt;30μg/g. Poziom szczelności: AQL 0,65. Długość rękawicy: min. 290mm. Grubość rękawicy (ścianka pojedyncza): palec 0,27mm-0,32mm, dłoń 0,26mm-0,30mm, mankiet 0,20mm-0,22mm. Siła zrywania przed starzeniem: powyżej 12,0N. Oznakowanie: wyrób medyczny Klasa IIa oraz kategoria III typ B. Zgodnoe z normami: EN 455 (1-2-3-4); EN 556; EN ISO 374-1:2016/Typ B; EN 420:2003+A1:2009; EN 16523; EN 374-2:2014; EN 374-4:2013; EN ISO 374-5:2016; EN 421:2010; ISO 13485; ISO 9001. Oznakowane znakiem CE. Przebadane na: przenikanie wirusów zgodnie z normą ASTM F 1671; przenikanie wirusów, bakterii i grzybów zgodnie z normą EN 374-5; przenikanie krwi syntetycznej zgodnie z normą ASTM F 1670; przenikanie substancji chemicznych zgodnie z normą EN 374/EN 16523-1; cement kostny zgodnie z normą ASTM F 739-12. Pakowane parami w opakowania a 40 par, opakowanie wewnętrzne papierowe zewnętrzne typu folia/folia. Dostępne w rozmiarach 6,0–9,0 (co pół).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800AD3B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A1166">
              <w:rPr>
                <w:rFonts w:ascii="Arial" w:hAnsi="Arial" w:cs="Arial"/>
                <w:i/>
                <w:sz w:val="18"/>
                <w:szCs w:val="18"/>
              </w:rPr>
              <w:t>(40 par)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605" w:rsidRPr="00CA271B" w14:paraId="612E207F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5179D722" w14:textId="41A1A4D1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6392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jałowe, sterylne bezpudrowe, lateksowe, kształt anatomiczny, zróżnicowane na prawą i lewą dłoń ,mankiet rolowany, dostępne w rozmiarach 5,5-9,0 co pół, powierzchnia zewnętrzna teksturowana, obustronnie polimeryzowane, długość rękawicy minimum 295 mm, grubość na palcu minimum 0,22 mm, na dłoni minimum 0,21 mm oraz na mankiecie 0,16 mm, o wartości finałowego uwalniania AQL 0,65, o sile zrywania przed starzeniem min. 16N,  zgodne z normą EN 455-1.2.3,4 i EN ISO 374-1:2016/Typ B; Rękawice przebadane na przenikanie wirusów zgodnie z ASTM-F1671/EN 374-5:2016, rękawice przebadane na przenikanie substancji chemicznych  zgodnie z EN 16523-1 i cytostatyków zgodnie z ASTMD 6978, z obniżoną zawartością protein ≤10μg/g, przenikanie krwi syntetycznej zgodnie z ASTM F 1670 – raport dołączony do oferty, pakowane parami w </w:t>
            </w: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opakowania folia-folia, gwarancja jakości min. 3 lata. Sterylizowane radiacyjnie, w 100% testowane elektronicznie. Fabryczne oznakowanie jako wyrób medyczny i środek ochrony osobistej kategorii III typ B.Pełna informacja o produkcie na opakowaniu w postaci piktogramów lub opisu – zgodnie z normą EN 455-3: 2023. </w:t>
            </w:r>
          </w:p>
          <w:p w14:paraId="4A3F0E3E" w14:textId="414C75A6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01237AA" w14:textId="5FC91941" w:rsidR="00B35605" w:rsidRPr="008A6F6E" w:rsidRDefault="00B35605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lastRenderedPageBreak/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(40 par)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5EE581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3B724FB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4127FDC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4BFEA2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8580E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ADF48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189DE9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605" w:rsidRPr="00CA271B" w14:paraId="65BD382E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0328129E" w14:textId="27213C51" w:rsidR="00B35605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8B08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Neoprenowe, bezpudrowe, obustronnie polimeryzowane w technologii wielowarstwowej o anatomicznym kształcie, mankiet rolowany, kolor jasny brązowy,  mikroteksturowane,  sterylizowane radiacyjnie , w 100% testowane elektronicznie, o wartości finałowego uwalniania AQL 0,65 , o grubości rękawicy na palcu min. 0,21mm, na dłoni min. 0,18mm i długości całkowitej min. 295 mm, siła zrywania min. 14N, zgodne z normą EN 455-1.2.3,4  i EN ISO 374-1:2016/Typ B;  rękawice przebadane na przenikanie wirusów zgodnie z ASTM-F1671/EN 374-5:2016, rękawice przebadane na przenikanie substancji chemicznych  zgodnie z EN 16523-1 i cytostatyków zgodnie z ASTMD 6978, przenikanie krwi syntetycznej zgodnie z ASTM F 1670 – raport dołączony do oferty,  odporne na rozerwanie, łatwe w nakładaniu, dobrze dopasowane, powierzchnia mikroporowata. Pełna informacja o produkcie na opakowaniu w postaci piktogramów lub opisu – zgodnie z normą EN 455-3: 2023. </w:t>
            </w:r>
          </w:p>
          <w:p w14:paraId="335EE914" w14:textId="262A3B9D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 . Pakowane w opakowania folia-folia, nie składane na pół. Fabryczne oznakowanie jako wyrób medyczny i środek ochrony osobistej kategorii III typ B.  dostępne w rozmiarach: 9; 8,5; 8;7,5; 7; 6,5; 6; 5,5.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206827" w14:textId="40DACA33" w:rsidR="00B35605" w:rsidRPr="008A6F6E" w:rsidRDefault="00B35605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(40 par)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548806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971C568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CAEFB2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FE5CEE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3E3AB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45E97E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BF65F9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FA116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526A5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A3A58"/>
    <w:rsid w:val="006E0879"/>
    <w:rsid w:val="006E0DA1"/>
    <w:rsid w:val="006E5B22"/>
    <w:rsid w:val="006F7F4B"/>
    <w:rsid w:val="007069F7"/>
    <w:rsid w:val="00817F15"/>
    <w:rsid w:val="008B0643"/>
    <w:rsid w:val="008B7353"/>
    <w:rsid w:val="008D5B59"/>
    <w:rsid w:val="00915956"/>
    <w:rsid w:val="009422E8"/>
    <w:rsid w:val="009F7695"/>
    <w:rsid w:val="009F7EB9"/>
    <w:rsid w:val="00A95A3F"/>
    <w:rsid w:val="00B22913"/>
    <w:rsid w:val="00B35605"/>
    <w:rsid w:val="00CA271B"/>
    <w:rsid w:val="00D3223D"/>
    <w:rsid w:val="00D870D0"/>
    <w:rsid w:val="00E00225"/>
    <w:rsid w:val="00E40FDF"/>
    <w:rsid w:val="00EC5A95"/>
    <w:rsid w:val="00EF0BEC"/>
    <w:rsid w:val="00F84091"/>
    <w:rsid w:val="00FA1166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16</cp:revision>
  <cp:lastPrinted>2021-09-09T05:38:00Z</cp:lastPrinted>
  <dcterms:created xsi:type="dcterms:W3CDTF">2021-09-08T07:29:00Z</dcterms:created>
  <dcterms:modified xsi:type="dcterms:W3CDTF">2025-06-11T09:56:00Z</dcterms:modified>
</cp:coreProperties>
</file>