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6550" w14:textId="3001E53F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Nr postępowania – ZP/2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501</w:t>
      </w:r>
      <w:r w:rsidRPr="00CA271B">
        <w:rPr>
          <w:rFonts w:ascii="Arial" w:hAnsi="Arial" w:cs="Arial"/>
          <w:b/>
          <w:bCs/>
          <w:sz w:val="18"/>
          <w:szCs w:val="18"/>
        </w:rPr>
        <w:t>/</w:t>
      </w:r>
      <w:r w:rsidR="00B35605">
        <w:rPr>
          <w:rFonts w:ascii="Arial" w:hAnsi="Arial" w:cs="Arial"/>
          <w:b/>
          <w:bCs/>
          <w:sz w:val="18"/>
          <w:szCs w:val="18"/>
        </w:rPr>
        <w:t>50</w:t>
      </w:r>
      <w:r w:rsidR="00594D55" w:rsidRPr="00CA271B">
        <w:rPr>
          <w:rFonts w:ascii="Arial" w:hAnsi="Arial" w:cs="Arial"/>
          <w:b/>
          <w:bCs/>
          <w:sz w:val="18"/>
          <w:szCs w:val="18"/>
        </w:rPr>
        <w:t>/</w:t>
      </w:r>
      <w:r w:rsidRPr="00CA271B">
        <w:rPr>
          <w:rFonts w:ascii="Arial" w:hAnsi="Arial" w:cs="Arial"/>
          <w:b/>
          <w:bCs/>
          <w:sz w:val="18"/>
          <w:szCs w:val="18"/>
        </w:rPr>
        <w:t>2</w:t>
      </w:r>
      <w:r w:rsidR="006E0879">
        <w:rPr>
          <w:rFonts w:ascii="Arial" w:hAnsi="Arial" w:cs="Arial"/>
          <w:b/>
          <w:bCs/>
          <w:sz w:val="18"/>
          <w:szCs w:val="18"/>
        </w:rPr>
        <w:t>5</w:t>
      </w: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Załącznik nr 2</w:t>
      </w:r>
      <w:r w:rsidR="00592287" w:rsidRPr="00CA271B">
        <w:rPr>
          <w:rFonts w:ascii="Arial" w:hAnsi="Arial" w:cs="Arial"/>
          <w:b/>
          <w:bCs/>
          <w:sz w:val="18"/>
          <w:szCs w:val="18"/>
        </w:rPr>
        <w:t>a</w:t>
      </w:r>
    </w:p>
    <w:p w14:paraId="548BB8A2" w14:textId="4F68615C" w:rsidR="00D870D0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A271B">
        <w:rPr>
          <w:rFonts w:ascii="Arial" w:hAnsi="Arial" w:cs="Arial"/>
          <w:b/>
          <w:bCs/>
          <w:sz w:val="18"/>
          <w:szCs w:val="18"/>
        </w:rPr>
        <w:t>WYKAZ PRÓBEK</w:t>
      </w:r>
    </w:p>
    <w:p w14:paraId="726BF071" w14:textId="77777777" w:rsidR="009F7EB9" w:rsidRPr="00CA271B" w:rsidRDefault="009F7EB9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F36FC84" w14:textId="34669942" w:rsidR="00D870D0" w:rsidRPr="00CA271B" w:rsidRDefault="00D870D0" w:rsidP="00592287">
      <w:pPr>
        <w:pStyle w:val="Tekstpodstawowywcity2"/>
        <w:spacing w:after="0" w:line="240" w:lineRule="auto"/>
        <w:ind w:left="357"/>
        <w:rPr>
          <w:rFonts w:ascii="Arial" w:hAnsi="Arial" w:cs="Arial"/>
          <w:b/>
          <w:sz w:val="18"/>
          <w:szCs w:val="18"/>
        </w:rPr>
      </w:pPr>
      <w:r w:rsidRPr="00CA271B">
        <w:rPr>
          <w:rFonts w:ascii="Arial" w:hAnsi="Arial" w:cs="Arial"/>
          <w:b/>
          <w:sz w:val="18"/>
          <w:szCs w:val="18"/>
        </w:rPr>
        <w:t xml:space="preserve">do przetestowania w przetargu </w:t>
      </w:r>
      <w:r w:rsidR="005F1E4B">
        <w:rPr>
          <w:rFonts w:ascii="Arial" w:hAnsi="Arial" w:cs="Arial"/>
          <w:b/>
          <w:sz w:val="18"/>
          <w:szCs w:val="18"/>
        </w:rPr>
        <w:t>w trybie podstawowym bez negocjacji</w:t>
      </w:r>
      <w:r w:rsidR="00184D43" w:rsidRPr="00CA271B">
        <w:rPr>
          <w:rFonts w:ascii="Arial" w:hAnsi="Arial" w:cs="Arial"/>
          <w:b/>
          <w:bCs/>
          <w:sz w:val="18"/>
          <w:szCs w:val="18"/>
        </w:rPr>
        <w:t xml:space="preserve">  - 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postępowania ZP/2501/</w:t>
      </w:r>
      <w:r w:rsidR="00B35605">
        <w:rPr>
          <w:rFonts w:ascii="Arial" w:hAnsi="Arial" w:cs="Arial"/>
          <w:b/>
          <w:bCs/>
          <w:sz w:val="18"/>
          <w:szCs w:val="18"/>
        </w:rPr>
        <w:t>50</w:t>
      </w:r>
      <w:r w:rsidR="00651137" w:rsidRPr="00CA271B">
        <w:rPr>
          <w:rFonts w:ascii="Arial" w:hAnsi="Arial" w:cs="Arial"/>
          <w:b/>
          <w:bCs/>
          <w:sz w:val="18"/>
          <w:szCs w:val="18"/>
        </w:rPr>
        <w:t>/2</w:t>
      </w:r>
      <w:r w:rsidR="006E0879">
        <w:rPr>
          <w:rFonts w:ascii="Arial" w:hAnsi="Arial" w:cs="Arial"/>
          <w:b/>
          <w:bCs/>
          <w:sz w:val="18"/>
          <w:szCs w:val="18"/>
        </w:rPr>
        <w:t>5</w:t>
      </w:r>
    </w:p>
    <w:p w14:paraId="4B820960" w14:textId="77777777" w:rsidR="00D870D0" w:rsidRPr="00CA271B" w:rsidRDefault="00D870D0" w:rsidP="00D870D0">
      <w:pPr>
        <w:pStyle w:val="Tekstpodstawowywcity2"/>
        <w:spacing w:after="0" w:line="240" w:lineRule="auto"/>
        <w:ind w:left="357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701"/>
        <w:gridCol w:w="850"/>
        <w:gridCol w:w="993"/>
        <w:gridCol w:w="1134"/>
        <w:gridCol w:w="1067"/>
        <w:gridCol w:w="1134"/>
        <w:gridCol w:w="1134"/>
        <w:gridCol w:w="1342"/>
      </w:tblGrid>
      <w:tr w:rsidR="00D870D0" w:rsidRPr="00CA271B" w14:paraId="5C7D8AF8" w14:textId="77777777" w:rsidTr="006F15FA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1701" w:type="dxa"/>
            <w:vMerge w:val="restart"/>
            <w:shd w:val="pct5" w:color="auto" w:fill="FFFFFF"/>
            <w:vAlign w:val="center"/>
          </w:tcPr>
          <w:p w14:paraId="02EF760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78F811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850" w:type="dxa"/>
            <w:vMerge w:val="restart"/>
            <w:shd w:val="pct5" w:color="auto" w:fill="FFFFFF"/>
            <w:vAlign w:val="center"/>
          </w:tcPr>
          <w:p w14:paraId="17588069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993" w:type="dxa"/>
            <w:vMerge w:val="restart"/>
            <w:shd w:val="pct5" w:color="auto" w:fill="FFFFFF"/>
            <w:vAlign w:val="center"/>
          </w:tcPr>
          <w:p w14:paraId="5809574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516BF38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Cs/>
                <w:sz w:val="18"/>
                <w:szCs w:val="18"/>
              </w:rPr>
              <w:t>/jeśli dotyczy/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19A9CA0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WYCENA PRÓBEK</w:t>
            </w:r>
          </w:p>
        </w:tc>
      </w:tr>
      <w:tr w:rsidR="00D870D0" w:rsidRPr="00CA271B" w14:paraId="0ED5BCBC" w14:textId="77777777" w:rsidTr="006F15FA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Wartość brutto</w:t>
            </w:r>
          </w:p>
        </w:tc>
      </w:tr>
      <w:tr w:rsidR="00D870D0" w:rsidRPr="00CA271B" w14:paraId="0751FEC0" w14:textId="77777777" w:rsidTr="006F15FA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CA271B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D870D0" w:rsidRPr="00CA271B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162970CF" w:rsidR="00D870D0" w:rsidRPr="00CA271B" w:rsidRDefault="002F13C9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2F13C9">
              <w:rPr>
                <w:rFonts w:ascii="Arial" w:hAnsi="Arial" w:cs="Arial"/>
                <w:b/>
                <w:sz w:val="18"/>
                <w:szCs w:val="18"/>
              </w:rPr>
              <w:t>(P1) Rękawice sterylne ortopedyczne</w:t>
            </w:r>
          </w:p>
        </w:tc>
      </w:tr>
      <w:tr w:rsidR="00CA271B" w:rsidRPr="00CA271B" w14:paraId="3F0846C9" w14:textId="77777777" w:rsidTr="006F15FA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787C53D9" w:rsidR="00CA271B" w:rsidRPr="00FA1166" w:rsidRDefault="00B35605" w:rsidP="000F0D2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Rękawice chirurgiczne lateksowe bezpudrowe, sterylne, do zabiegów ortopedycznych o grubszych ściankach, obustronnie pokryte polimerem, jednorazowego użytku, elastyczne, odporne na rozciąganie, łatwe w nakładaniu, dobrze dopasowane, wysoka odporność na uszkodzenia, o stonowanej barwie nie powodującej zjawiska odblasku i refleksu, powierzchnia mikroteksturowana. Mankiet zakończony rolowanym brzegiem zapobiegającym zsuwaniu się rękawicy. Kształt anatomiczny zróżnicowane na prawą i lewą dłoń. Nie składane na pół. Sterylizowane radiacyjnie. Poziom protein &lt;30μg/g. Poziom szczelności: AQL 0,65. Długość rękawicy: min. 290mm. Grubość rękawicy (ścianka pojedyncza): palec 0,27mm-0,32mm, dłoń 0,26mm-0,30mm, mankiet 0,20mm-0,22mm. Siła zrywania przed starzeniem: powyżej 12,0N. Oznakowanie: wyrób medyczny Klasa IIa oraz kategoria III typ B. Zgodnoe z normami: EN 455 (1-2-3-4); EN 556; EN ISO 374-1:2016/Typ B; EN 420:2003+A1:2009; EN 16523; EN 374-2:2014; EN 374-4:2013; EN ISO 374-5:2016; EN 421:2010; ISO 13485; ISO 9001. Oznakowane znakiem CE. Przebadane na: przenikanie wirusów zgodnie z normą ASTM F 1671; przenikanie wirusów, bakterii i grzybów zgodnie z normą EN 374-5; przenikanie krwi syntetycznej zgodnie z normą ASTM F 1670; przenikanie substancji chemicznych zgodnie z normą EN 374/EN 16523-1; cement kostny zgodnie z normą ASTM F 739-12. Pakowane parami w opakowania </w:t>
            </w:r>
            <w:r w:rsidR="006F15FA">
              <w:rPr>
                <w:rFonts w:ascii="Arial" w:hAnsi="Arial" w:cs="Arial"/>
                <w:color w:val="000000"/>
                <w:sz w:val="16"/>
                <w:szCs w:val="16"/>
              </w:rPr>
              <w:t>zbiorcze</w:t>
            </w: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, opakowanie wewnętrzne papierowe zewnętrzne typu folia/folia. Dostępne w rozmiarach 6,0–9,0 (co pół).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2156BCFF" w:rsidR="00CA271B" w:rsidRPr="00CA271B" w:rsidRDefault="000F0D20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 xml:space="preserve">o 1 pakowaniu </w:t>
            </w:r>
            <w:r w:rsidR="00A22923">
              <w:rPr>
                <w:rFonts w:ascii="Arial" w:hAnsi="Arial" w:cs="Arial"/>
                <w:i/>
                <w:sz w:val="18"/>
                <w:szCs w:val="18"/>
              </w:rPr>
              <w:t>z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A22923">
              <w:rPr>
                <w:rFonts w:ascii="Arial" w:hAnsi="Arial" w:cs="Arial"/>
                <w:i/>
                <w:sz w:val="18"/>
                <w:szCs w:val="18"/>
              </w:rPr>
              <w:t xml:space="preserve">dwóch 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>rozmiar</w:t>
            </w:r>
            <w:r w:rsidR="00A22923">
              <w:rPr>
                <w:rFonts w:ascii="Arial" w:hAnsi="Arial" w:cs="Arial"/>
                <w:i/>
                <w:sz w:val="18"/>
                <w:szCs w:val="18"/>
              </w:rPr>
              <w:t>ów z zakresu OPZ</w:t>
            </w:r>
            <w:r w:rsidR="006A3A5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29E65C9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CA271B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13C9" w:rsidRPr="00CA271B" w14:paraId="0FA5D41D" w14:textId="77777777" w:rsidTr="002F13C9">
        <w:trPr>
          <w:trHeight w:val="398"/>
        </w:trPr>
        <w:tc>
          <w:tcPr>
            <w:tcW w:w="14525" w:type="dxa"/>
            <w:gridSpan w:val="10"/>
            <w:tcBorders>
              <w:top w:val="nil"/>
            </w:tcBorders>
            <w:shd w:val="clear" w:color="auto" w:fill="E7E6E6" w:themeFill="background2"/>
            <w:vAlign w:val="center"/>
          </w:tcPr>
          <w:p w14:paraId="5499141F" w14:textId="50CD5264" w:rsidR="002F13C9" w:rsidRPr="002F13C9" w:rsidRDefault="002F13C9" w:rsidP="002F13C9">
            <w:pPr>
              <w:pStyle w:val="Tekstpodstawowy3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>(P2) Rękawiczki chirurgiczne sterylne bezpudrowe lateksowe</w:t>
            </w:r>
          </w:p>
        </w:tc>
      </w:tr>
      <w:tr w:rsidR="00B35605" w:rsidRPr="00CA271B" w14:paraId="612E207F" w14:textId="77777777" w:rsidTr="006F15FA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5179D722" w14:textId="41A1A4D1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86392F" w14:textId="77777777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Rękawice chirurgiczne jałowe, sterylne bezpudrowe, lateksowe, kształt anatomiczny, zróżnicowane na prawą i lewą dłoń ,mankiet rolowany, dostępne w rozmiarach 5,5-9,0 co pół, powierzchnia zewnętrzna teksturowana, obustronnie polimeryzowane, długość rękawicy minimum 295 mm, grubość na palcu minimum 0,22 mm, na dłoni minimum 0,21 mm oraz na mankiecie 0,16 mm, o wartości finałowego uwalniania AQL 0,65, o sile zrywania przed starzeniem min. 16N,  zgodne z normą EN 455-1.2.3,4 i EN ISO 374-1:2016/Typ B; Rękawice przebadane na przenikanie wirusów zgodnie z ASTM-F1671/EN 374-5:2016, rękawice przebadane na przenikanie substancji chemicznych  zgodnie z EN 16523-1 i cytostatyków zgodnie z ASTMD 6978, z obniżoną zawartością protein ≤10μg/g, przenikanie krwi syntetycznej zgodnie z ASTM F </w:t>
            </w: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1670 – raport dołączony do oferty, pakowane parami w opakowania folia-folia, gwarancja jakości min. 3 lata. Sterylizowane radiacyjnie, w 100% testowane elektronicznie. Fabryczne oznakowanie jako wyrób medyczny i środek ochrony osobistej kategorii III typ B.Pełna informacja o produkcie na opakowaniu w postaci piktogramów lub opisu – zgodnie z normą EN 455-3: 2023. </w:t>
            </w:r>
          </w:p>
          <w:p w14:paraId="4A3F0E3E" w14:textId="414C75A6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Na opakowaniu informacja w jęz. polskim, znak CE, kraj pochodzenia, stosowane piktogramy, informacja o zgodności z przytoczonymi normami. Data ważności min 5 lat od daty produkcji.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01237AA" w14:textId="7AAB82BC" w:rsidR="00B35605" w:rsidRPr="008A6F6E" w:rsidRDefault="00A22923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lastRenderedPageBreak/>
              <w:t>P</w:t>
            </w:r>
            <w:r>
              <w:rPr>
                <w:rFonts w:ascii="Arial" w:hAnsi="Arial" w:cs="Arial"/>
                <w:i/>
                <w:sz w:val="18"/>
                <w:szCs w:val="18"/>
              </w:rPr>
              <w:t>o 1 pakowaniu z dwóch rozmiarów z zakresu OPZ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5EE581E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3B724FB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4127FDC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14BFEA20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18580E1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9ADF482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4189DE9E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13C9" w:rsidRPr="00CA271B" w14:paraId="2A554C0B" w14:textId="77777777" w:rsidTr="002F13C9">
        <w:trPr>
          <w:trHeight w:val="430"/>
        </w:trPr>
        <w:tc>
          <w:tcPr>
            <w:tcW w:w="14525" w:type="dxa"/>
            <w:gridSpan w:val="10"/>
            <w:tcBorders>
              <w:top w:val="nil"/>
            </w:tcBorders>
            <w:shd w:val="clear" w:color="auto" w:fill="E7E6E6" w:themeFill="background2"/>
            <w:vAlign w:val="center"/>
          </w:tcPr>
          <w:p w14:paraId="1671E470" w14:textId="17678534" w:rsidR="002F13C9" w:rsidRPr="002F13C9" w:rsidRDefault="002F13C9" w:rsidP="002F13C9">
            <w:pPr>
              <w:pStyle w:val="Tekstpodstawowy3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13C9">
              <w:rPr>
                <w:rFonts w:ascii="Arial" w:hAnsi="Arial" w:cs="Arial"/>
                <w:b/>
                <w:bCs/>
                <w:sz w:val="18"/>
                <w:szCs w:val="18"/>
              </w:rPr>
              <w:t>(P3) Rękawiczki chirurgiczne bezlateksowe nitrylowe lub neopronowe bezpudrowe</w:t>
            </w:r>
          </w:p>
        </w:tc>
      </w:tr>
      <w:tr w:rsidR="00B35605" w:rsidRPr="00CA271B" w14:paraId="65BD382E" w14:textId="77777777" w:rsidTr="006F15FA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0328129E" w14:textId="27213C51" w:rsidR="00B35605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8B08F" w14:textId="77777777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 xml:space="preserve">Rękawice chirurgiczne Neoprenowe, bezpudrowe, obustronnie polimeryzowane w technologii wielowarstwowej o anatomicznym kształcie, mankiet rolowany, kolor jasny brązowy,  mikroteksturowane,  sterylizowane radiacyjnie , w 100% testowane elektronicznie, o wartości finałowego uwalniania AQL 0,65 , o grubości rękawicy na palcu min. 0,21mm, na dłoni min. 0,18mm i długości całkowitej min. 295 mm, siła zrywania min. 14N, zgodne z normą EN 455-1.2.3,4  i EN ISO 374-1:2016/Typ B;  rękawice przebadane na przenikanie wirusów zgodnie z ASTM-F1671/EN 374-5:2016, rękawice przebadane na przenikanie substancji chemicznych  zgodnie z EN 16523-1 i cytostatyków zgodnie z ASTMD 6978, przenikanie krwi syntetycznej zgodnie z ASTM F 1670 – raport dołączony do oferty,  odporne na rozerwanie, łatwe w nakładaniu, dobrze dopasowane, powierzchnia mikroporowata. Pełna informacja o produkcie na opakowaniu w postaci piktogramów lub opisu – zgodnie z normą EN 455-3: 2023. </w:t>
            </w:r>
          </w:p>
          <w:p w14:paraId="335EE914" w14:textId="262A3B9D" w:rsidR="00B35605" w:rsidRPr="00B35605" w:rsidRDefault="00B35605" w:rsidP="00B356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35605">
              <w:rPr>
                <w:rFonts w:ascii="Arial" w:hAnsi="Arial" w:cs="Arial"/>
                <w:color w:val="000000"/>
                <w:sz w:val="16"/>
                <w:szCs w:val="16"/>
              </w:rPr>
              <w:t>Na opakowaniu informacja w jęz. polskim, znak CE, kraj pochodzenia, stosowane piktogramy, informacja o zgodności z przytoczonymi normami. Data ważności min 5 lat od daty produkcji . Pakowane w opakowania folia-folia, nie składane na pół. Fabryczne oznakowanie jako wyrób medyczny i środek ochrony osobistej kategorii III typ B.  dostępne w rozmiarach: 9; 8,5; 8;7,5; 7; 6,5; 6; 5,5.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B206827" w14:textId="0D8458A7" w:rsidR="00B35605" w:rsidRPr="008A6F6E" w:rsidRDefault="00A22923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8A6F6E">
              <w:rPr>
                <w:rFonts w:ascii="Arial" w:hAnsi="Arial" w:cs="Arial"/>
                <w:i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sz w:val="18"/>
                <w:szCs w:val="18"/>
              </w:rPr>
              <w:t>o 1 pakowaniu z dwóch rozmiarów z zakresu OPZ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05488061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4971C568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CAEFB27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FE5CEE0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E3E3AB2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45E97E7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BF65F91" w14:textId="77777777" w:rsidR="00B35605" w:rsidRPr="00CA271B" w:rsidRDefault="00B35605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71B" w:rsidRPr="00CA271B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CA271B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271B">
              <w:rPr>
                <w:rFonts w:ascii="Arial" w:hAnsi="Arial" w:cs="Arial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CA271B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8D483" w14:textId="5B0DDF60" w:rsidR="00D870D0" w:rsidRPr="00CA271B" w:rsidRDefault="00D870D0" w:rsidP="00EC5A95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</w:t>
      </w:r>
      <w:r w:rsidRPr="00CA271B">
        <w:rPr>
          <w:rFonts w:ascii="Arial" w:hAnsi="Arial" w:cs="Arial"/>
          <w:b/>
          <w:sz w:val="18"/>
          <w:szCs w:val="18"/>
        </w:rPr>
        <w:t>Uwaga –</w:t>
      </w:r>
      <w:r w:rsidRPr="00CA271B">
        <w:rPr>
          <w:rFonts w:ascii="Arial" w:hAnsi="Arial" w:cs="Arial"/>
          <w:sz w:val="18"/>
          <w:szCs w:val="18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CA271B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Informacje te są niezbędne m.in. do przeprowadzenia procedury ewidencyjnej.                                                            </w:t>
      </w:r>
    </w:p>
    <w:p w14:paraId="139154E8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55CBDC1" w14:textId="77777777" w:rsidR="00D870D0" w:rsidRPr="00CA271B" w:rsidRDefault="00D870D0" w:rsidP="00D870D0">
      <w:pPr>
        <w:pStyle w:val="Tekstpodstawowywcity2"/>
        <w:spacing w:after="0" w:line="240" w:lineRule="auto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CA271B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CA27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4423E9">
        <w:rPr>
          <w:rFonts w:asciiTheme="minorHAnsi" w:hAnsiTheme="minorHAnsi" w:cs="Tahoma"/>
          <w:sz w:val="20"/>
          <w:szCs w:val="20"/>
        </w:rPr>
        <w:t xml:space="preserve">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D870D0" w:rsidRPr="004423E9" w:rsidSect="00FA116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84D43"/>
    <w:rsid w:val="001B63F0"/>
    <w:rsid w:val="002A0F3B"/>
    <w:rsid w:val="002B2BF8"/>
    <w:rsid w:val="002F13C9"/>
    <w:rsid w:val="003526A5"/>
    <w:rsid w:val="003A1FCC"/>
    <w:rsid w:val="00477556"/>
    <w:rsid w:val="004A5C5F"/>
    <w:rsid w:val="004B2EDC"/>
    <w:rsid w:val="00500E33"/>
    <w:rsid w:val="00592287"/>
    <w:rsid w:val="00594D55"/>
    <w:rsid w:val="005B74A7"/>
    <w:rsid w:val="005F1E4B"/>
    <w:rsid w:val="006214BB"/>
    <w:rsid w:val="00651137"/>
    <w:rsid w:val="00685CA3"/>
    <w:rsid w:val="00695D6D"/>
    <w:rsid w:val="006A3A58"/>
    <w:rsid w:val="006E0879"/>
    <w:rsid w:val="006E0DA1"/>
    <w:rsid w:val="006E5B22"/>
    <w:rsid w:val="006F15FA"/>
    <w:rsid w:val="006F7F4B"/>
    <w:rsid w:val="007069F7"/>
    <w:rsid w:val="00817F15"/>
    <w:rsid w:val="008B0643"/>
    <w:rsid w:val="008B7353"/>
    <w:rsid w:val="008D5B59"/>
    <w:rsid w:val="00915956"/>
    <w:rsid w:val="009422E8"/>
    <w:rsid w:val="009F7695"/>
    <w:rsid w:val="009F7EB9"/>
    <w:rsid w:val="00A22923"/>
    <w:rsid w:val="00A95A3F"/>
    <w:rsid w:val="00B22913"/>
    <w:rsid w:val="00B35605"/>
    <w:rsid w:val="00CA271B"/>
    <w:rsid w:val="00D3223D"/>
    <w:rsid w:val="00D870D0"/>
    <w:rsid w:val="00E00225"/>
    <w:rsid w:val="00E40FDF"/>
    <w:rsid w:val="00EC5A95"/>
    <w:rsid w:val="00EF0BEC"/>
    <w:rsid w:val="00F84091"/>
    <w:rsid w:val="00FA1166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976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19</cp:revision>
  <cp:lastPrinted>2021-09-09T05:38:00Z</cp:lastPrinted>
  <dcterms:created xsi:type="dcterms:W3CDTF">2021-09-08T07:29:00Z</dcterms:created>
  <dcterms:modified xsi:type="dcterms:W3CDTF">2025-06-23T09:13:00Z</dcterms:modified>
</cp:coreProperties>
</file>