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3001E53F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34669942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850"/>
        <w:gridCol w:w="993"/>
        <w:gridCol w:w="1134"/>
        <w:gridCol w:w="1067"/>
        <w:gridCol w:w="1134"/>
        <w:gridCol w:w="1134"/>
        <w:gridCol w:w="1342"/>
      </w:tblGrid>
      <w:tr w:rsidR="00D870D0" w:rsidRPr="00CA271B" w14:paraId="5C7D8AF8" w14:textId="77777777" w:rsidTr="006F15F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850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3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6F15F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6F15F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162970CF" w:rsidR="00D870D0" w:rsidRPr="00CA271B" w:rsidRDefault="002F13C9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sz w:val="18"/>
                <w:szCs w:val="18"/>
              </w:rPr>
              <w:t>(P1) Rękawice sterylne ortopedyczne</w:t>
            </w:r>
          </w:p>
        </w:tc>
      </w:tr>
      <w:tr w:rsidR="00CA271B" w:rsidRPr="00CA271B" w14:paraId="3F0846C9" w14:textId="77777777" w:rsidTr="006F15F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787C53D9" w:rsidR="00CA271B" w:rsidRPr="00FA1166" w:rsidRDefault="00B35605" w:rsidP="000F0D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lateksowe bezpudrowe, sterylne, do zabiegów ortopedycznych o grubszych ściankach, obustronnie pokryte polimerem, jednorazowego użytku, elastyczne, odporne na rozciąganie, łatwe w nakładaniu, dobrze dopasowane, wysoka odporność na uszkodzenia, o stonowanej barwie nie powodującej zjawiska odblasku i refleksu, powierzchnia mikroteksturowana. Mankiet zakończony rolowanym brzegiem zapobiegającym zsuwaniu się rękawicy. Kształt anatomiczny zróżnicowane na prawą i lewą dłoń. Nie składane na pół. Sterylizowane radiacyjnie. Poziom protein &lt;30μg/g. Poziom szczelności: AQL 0,65. Długość rękawicy: min. 290mm. Grubość rękawicy (ścianka pojedyncza): palec 0,27mm-0,32mm, dłoń 0,26mm-0,30mm, mankiet 0,20mm-0,22mm. Siła zrywania przed starzeniem: powyżej 12,0N. Oznakowanie: wyrób medyczny Klasa IIa oraz kategoria III typ B. Zgodnoe z normami: EN 455 (1-2-3-4); EN 556; EN ISO 374-1:2016/Typ B; EN 420:2003+A1:2009; EN 16523; EN 374-2:2014; EN 374-4:2013; EN ISO 374-5:2016; EN 421:2010; ISO 13485; ISO 9001. Oznakowane znakiem CE. Przebadane na: przenikanie wirusów zgodnie z normą ASTM F 1671; przenikanie wirusów, bakterii i grzybów zgodnie z normą EN 374-5; przenikanie krwi syntetycznej zgodnie z normą ASTM F 1670; przenikanie substancji chemicznych zgodnie z normą EN 374/EN 16523-1; cement kostny zgodnie z normą ASTM F 739-12. Pakowane parami w opakowania </w:t>
            </w:r>
            <w:r w:rsidR="006F15FA">
              <w:rPr>
                <w:rFonts w:ascii="Arial" w:hAnsi="Arial" w:cs="Arial"/>
                <w:color w:val="000000"/>
                <w:sz w:val="16"/>
                <w:szCs w:val="16"/>
              </w:rPr>
              <w:t>zbiorcze</w:t>
            </w: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, opakowanie wewnętrzne papierowe zewnętrzne typu folia/folia. Dostępne w rozmiarach 6,0–9,0 (co pół).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2156BCFF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o 1 pakowaniu 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 xml:space="preserve">dwóch 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>rozmiar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>ów z zakresu OPZ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3C9" w:rsidRPr="00CA271B" w14:paraId="0FA5D41D" w14:textId="77777777" w:rsidTr="002F13C9">
        <w:trPr>
          <w:trHeight w:val="398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E7E6E6" w:themeFill="background2"/>
            <w:vAlign w:val="center"/>
          </w:tcPr>
          <w:p w14:paraId="5499141F" w14:textId="50CD5264" w:rsidR="002F13C9" w:rsidRPr="002F13C9" w:rsidRDefault="002F13C9" w:rsidP="002F13C9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(P2) Rękawiczki chirurgiczne sterylne bezpudrowe lateksowe</w:t>
            </w:r>
          </w:p>
        </w:tc>
      </w:tr>
      <w:tr w:rsidR="00B35605" w:rsidRPr="00CA271B" w14:paraId="612E207F" w14:textId="77777777" w:rsidTr="006F15F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5179D722" w14:textId="41A1A4D1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6392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jałowe, sterylne bezpudrowe, lateksowe, kształt anatomiczny, zróżnicowane na prawą i lewą dłoń ,mankiet rolowany, dostępne w rozmiarach 5,5-9,0 co pół, powierzchnia zewnętrzna teksturowana, obustronnie polimeryzowane, długość rękawicy minimum 295 mm, grubość na palcu minimum 0,22 mm, na dłoni minimum 0,21 mm oraz na mankiecie 0,16 mm, o wartości finałowego uwalniania AQL 0,65, o sile zrywania przed starzeniem min. 16N,  zgodne z normą EN 455-1.2.3,4 i EN ISO 374-1:2016/Typ B; Rękawice przebadane na przenikanie wirusów zgodnie z ASTM-F1671/EN 374-5:2016, rękawice przebadane na przenikanie substancji chemicznych  zgodnie z EN 16523-1 i cytostatyków zgodnie z ASTMD 6978, z obniżoną zawartością protein ≤10μg/g, przenikanie krwi syntetycznej zgodnie z ASTM F </w:t>
            </w: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1670 – raport dołączony do oferty, pakowane parami w opakowania folia-folia, gwarancja jakości min. 3 lata. Sterylizowane radiacyjnie, w 100% testowane elektronicznie. Fabryczne oznakowanie jako wyrób medyczny i środek ochrony osobistej kategorii III typ B.Pełna informacja o produkcie na opakowaniu w postaci piktogramów lub opisu – zgodnie z normą EN 455-3: 2023. </w:t>
            </w:r>
          </w:p>
          <w:p w14:paraId="4A3F0E3E" w14:textId="414C75A6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01237AA" w14:textId="7AAB82BC" w:rsidR="00B35605" w:rsidRPr="008A6F6E" w:rsidRDefault="00A22923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lastRenderedPageBreak/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 z dwóch rozmiarów z zakresu OPZ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EE581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3B724FB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4127FDC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4BFEA2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8580E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ADF48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189DE9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3C9" w:rsidRPr="00CA271B" w14:paraId="2A554C0B" w14:textId="77777777" w:rsidTr="002F13C9">
        <w:trPr>
          <w:trHeight w:val="430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E7E6E6" w:themeFill="background2"/>
            <w:vAlign w:val="center"/>
          </w:tcPr>
          <w:p w14:paraId="1671E470" w14:textId="17678534" w:rsidR="002F13C9" w:rsidRPr="002F13C9" w:rsidRDefault="002F13C9" w:rsidP="002F13C9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(P3) Rękawiczki chirurgiczne bezlateksowe nitrylowe lub neopronowe bezpudrowe</w:t>
            </w:r>
          </w:p>
        </w:tc>
      </w:tr>
      <w:tr w:rsidR="00B35605" w:rsidRPr="00CA271B" w14:paraId="65BD382E" w14:textId="77777777" w:rsidTr="006F15F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0328129E" w14:textId="27213C51" w:rsidR="00B35605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B08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Neoprenowe, bezpudrowe, obustronnie polimeryzowane w technologii wielowarstwowej o anatomicznym kształcie, mankiet rolowany, kolor jasny brązowy,  mikroteksturowane,  sterylizowane radiacyjnie , w 100% testowane elektronicznie, o wartości finałowego uwalniania AQL 0,65 , o grubości rękawicy na palcu min. 0,21mm, na dłoni min. 0,18mm i długości całkowitej min. 295 mm, siła zrywania min. 14N, zgodne z normą EN 455-1.2.3,4  i EN ISO 374-1:2016/Typ B;  rękawice przebadane na przenikanie wirusów zgodnie z ASTM-F1671/EN 374-5:2016, rękawice przebadane na przenikanie substancji chemicznych  zgodnie z EN 16523-1 i cytostatyków zgodnie z ASTMD 6978, przenikanie krwi syntetycznej zgodnie z ASTM F 1670 – raport dołączony do oferty,  odporne na rozerwanie, łatwe w nakładaniu, dobrze dopasowane, powierzchnia mikroporowata. Pełna informacja o produkcie na opakowaniu w postaci piktogramów lub opisu – zgodnie z normą EN 455-3: 2023. </w:t>
            </w:r>
          </w:p>
          <w:p w14:paraId="335EE914" w14:textId="262A3B9D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 . Pakowane w opakowania folia-folia, nie składane na pół. Fabryczne oznakowanie jako wyrób medyczny i środek ochrony osobistej kategorii III typ B.  dostępne w rozmiarach: 9; 8,5; 8;7,5; 7; 6,5; 6; 5,5.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206827" w14:textId="0D8458A7" w:rsidR="00B35605" w:rsidRPr="008A6F6E" w:rsidRDefault="00A22923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 z dwóch rozmiarów z zakresu OPZ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48806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971C568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CAEFB2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FE5CEE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3E3AB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5E97E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BF65F9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FA116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2F13C9"/>
    <w:rsid w:val="003526A5"/>
    <w:rsid w:val="003A1FCC"/>
    <w:rsid w:val="00477556"/>
    <w:rsid w:val="004A5C5F"/>
    <w:rsid w:val="004B2EDC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A3A58"/>
    <w:rsid w:val="006E0879"/>
    <w:rsid w:val="006E0DA1"/>
    <w:rsid w:val="006E5B22"/>
    <w:rsid w:val="006F15FA"/>
    <w:rsid w:val="006F7F4B"/>
    <w:rsid w:val="007069F7"/>
    <w:rsid w:val="00817F15"/>
    <w:rsid w:val="008B0643"/>
    <w:rsid w:val="008B7353"/>
    <w:rsid w:val="008D5B59"/>
    <w:rsid w:val="00915956"/>
    <w:rsid w:val="009422E8"/>
    <w:rsid w:val="009F7695"/>
    <w:rsid w:val="009F7EB9"/>
    <w:rsid w:val="00A22923"/>
    <w:rsid w:val="00A95A3F"/>
    <w:rsid w:val="00B22913"/>
    <w:rsid w:val="00B35605"/>
    <w:rsid w:val="00CA271B"/>
    <w:rsid w:val="00D3223D"/>
    <w:rsid w:val="00D870D0"/>
    <w:rsid w:val="00E00225"/>
    <w:rsid w:val="00E40FDF"/>
    <w:rsid w:val="00EC5A95"/>
    <w:rsid w:val="00EF0BEC"/>
    <w:rsid w:val="00F84091"/>
    <w:rsid w:val="00FA1166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19</cp:revision>
  <cp:lastPrinted>2021-09-09T05:38:00Z</cp:lastPrinted>
  <dcterms:created xsi:type="dcterms:W3CDTF">2021-09-08T07:29:00Z</dcterms:created>
  <dcterms:modified xsi:type="dcterms:W3CDTF">2025-06-23T09:13:00Z</dcterms:modified>
</cp:coreProperties>
</file>