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1A43D388"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E6C1C2F"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FB072B">
        <w:rPr>
          <w:rFonts w:ascii="Arial" w:eastAsia="Times New Roman" w:hAnsi="Arial" w:cs="Arial"/>
          <w:snapToGrid w:val="0"/>
          <w:sz w:val="18"/>
          <w:szCs w:val="18"/>
          <w:lang w:eastAsia="pl-PL"/>
        </w:rPr>
        <w:t>5</w:t>
      </w:r>
      <w:r w:rsidR="006A42C6">
        <w:rPr>
          <w:rFonts w:ascii="Arial" w:eastAsia="Times New Roman" w:hAnsi="Arial" w:cs="Arial"/>
          <w:snapToGrid w:val="0"/>
          <w:sz w:val="18"/>
          <w:szCs w:val="18"/>
          <w:lang w:eastAsia="pl-PL"/>
        </w:rPr>
        <w:t>7</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7335250"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D57BBA">
        <w:rPr>
          <w:rFonts w:ascii="Arial" w:eastAsia="Times New Roman" w:hAnsi="Arial" w:cs="Arial"/>
          <w:b/>
          <w:i/>
          <w:sz w:val="18"/>
          <w:szCs w:val="18"/>
          <w:lang w:eastAsia="pl-PL"/>
        </w:rPr>
        <w:t>implantów do zaopatrywania złamań</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4496CB2"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FB072B">
        <w:rPr>
          <w:rFonts w:ascii="Arial" w:eastAsia="Times New Roman" w:hAnsi="Arial" w:cs="Arial"/>
          <w:color w:val="000000"/>
          <w:sz w:val="18"/>
          <w:szCs w:val="18"/>
          <w:lang w:eastAsia="pl-PL"/>
        </w:rPr>
        <w:t>55</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7AC61E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0E74B9CB" w:rsidR="00FC49E2" w:rsidRPr="00FC49E2" w:rsidRDefault="00FB072B" w:rsidP="00FC49E2">
            <w:pPr>
              <w:contextualSpacing/>
              <w:jc w:val="both"/>
              <w:rPr>
                <w:rFonts w:ascii="Arial" w:eastAsia="Calibri" w:hAnsi="Arial" w:cs="Arial"/>
                <w:b/>
                <w:bCs/>
                <w:sz w:val="18"/>
                <w:szCs w:val="18"/>
              </w:rPr>
            </w:pPr>
            <w:hyperlink r:id="rId7" w:history="1">
              <w:r w:rsidRPr="00FF096F">
                <w:rPr>
                  <w:rStyle w:val="Hipercze"/>
                  <w:rFonts w:eastAsia="Calibri"/>
                </w:rPr>
                <w:t>zaopatrzenie</w:t>
              </w:r>
              <w:r w:rsidRPr="00FF096F">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7E594E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FB072B" w:rsidRPr="00FF096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5D5B7643" w14:textId="77777777" w:rsidR="006A42C6" w:rsidRPr="000B37BA" w:rsidRDefault="006A42C6" w:rsidP="006A42C6">
      <w:pPr>
        <w:pStyle w:val="Akapitzlist"/>
        <w:numPr>
          <w:ilvl w:val="0"/>
          <w:numId w:val="14"/>
        </w:numPr>
        <w:ind w:left="284" w:right="57" w:hanging="284"/>
        <w:jc w:val="both"/>
        <w:rPr>
          <w:rFonts w:ascii="Arial" w:eastAsia="Times New Roman" w:hAnsi="Arial" w:cs="Arial"/>
          <w:b/>
          <w:bCs/>
          <w:sz w:val="18"/>
          <w:szCs w:val="18"/>
          <w:lang w:eastAsia="pl-PL"/>
        </w:rPr>
      </w:pPr>
      <w:r w:rsidRPr="000B37BA">
        <w:rPr>
          <w:rFonts w:ascii="Arial" w:eastAsia="Times New Roman" w:hAnsi="Arial" w:cs="Arial"/>
          <w:b/>
          <w:bCs/>
          <w:sz w:val="18"/>
          <w:szCs w:val="18"/>
          <w:lang w:eastAsia="pl-PL"/>
        </w:rPr>
        <w:t xml:space="preserve">W związku z obowiązkiem Wykonawcy polegającym na stworzeniu depozytu towaru objętego Umową, Strony ustalają co następuje: </w:t>
      </w:r>
    </w:p>
    <w:p w14:paraId="18D4C7A7" w14:textId="77777777" w:rsidR="006A42C6" w:rsidRPr="00583342"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35FC06F1" w14:textId="77777777" w:rsidR="006A42C6" w:rsidRPr="00583342"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20A32B03" w14:textId="77777777" w:rsidR="006A42C6" w:rsidRPr="00583342"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2EB5D54D"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10C4C231"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675A95C2"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19302A04"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7C89C90"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162B3A99"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1373C3D8"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5B2CFB27" w14:textId="77777777" w:rsidR="006A42C6" w:rsidRPr="00CF4E47" w:rsidRDefault="006A42C6" w:rsidP="006A42C6">
      <w:pPr>
        <w:pStyle w:val="Akapitzlist"/>
        <w:widowControl w:val="0"/>
        <w:numPr>
          <w:ilvl w:val="1"/>
          <w:numId w:val="41"/>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3D2A9CC0" w14:textId="77777777" w:rsidR="006A42C6" w:rsidRPr="00FC49E2" w:rsidRDefault="006A42C6" w:rsidP="00FC49E2">
      <w:pPr>
        <w:ind w:right="57"/>
        <w:rPr>
          <w:rFonts w:ascii="Arial" w:eastAsia="Times New Roman" w:hAnsi="Arial" w:cs="Arial"/>
          <w:sz w:val="18"/>
          <w:szCs w:val="18"/>
          <w:lang w:eastAsia="pl-PL"/>
        </w:rPr>
      </w:pP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lastRenderedPageBreak/>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lastRenderedPageBreak/>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lastRenderedPageBreak/>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 xml:space="preserve">nie </w:t>
      </w:r>
      <w:r w:rsidRPr="00FC49E2">
        <w:rPr>
          <w:rFonts w:ascii="Arial" w:eastAsia="Times New Roman" w:hAnsi="Arial" w:cs="Arial"/>
          <w:b/>
          <w:sz w:val="18"/>
          <w:szCs w:val="18"/>
          <w:lang w:eastAsia="zh-CN"/>
        </w:rPr>
        <w:lastRenderedPageBreak/>
        <w:t>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lastRenderedPageBreak/>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4"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5"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1"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4"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6"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7"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3"/>
  </w:num>
  <w:num w:numId="2" w16cid:durableId="335153428">
    <w:abstractNumId w:val="9"/>
  </w:num>
  <w:num w:numId="3" w16cid:durableId="1037311011">
    <w:abstractNumId w:val="46"/>
  </w:num>
  <w:num w:numId="4" w16cid:durableId="809900807">
    <w:abstractNumId w:val="30"/>
  </w:num>
  <w:num w:numId="5" w16cid:durableId="1462840077">
    <w:abstractNumId w:val="7"/>
  </w:num>
  <w:num w:numId="6" w16cid:durableId="457337865">
    <w:abstractNumId w:val="38"/>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40"/>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1"/>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5"/>
  </w:num>
  <w:num w:numId="21" w16cid:durableId="1810904882">
    <w:abstractNumId w:val="21"/>
  </w:num>
  <w:num w:numId="22" w16cid:durableId="1799030272">
    <w:abstractNumId w:val="48"/>
  </w:num>
  <w:num w:numId="23" w16cid:durableId="1085609575">
    <w:abstractNumId w:val="45"/>
  </w:num>
  <w:num w:numId="24" w16cid:durableId="1370452563">
    <w:abstractNumId w:val="36"/>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2"/>
  </w:num>
  <w:num w:numId="31" w16cid:durableId="7655391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4"/>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968913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97F03"/>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A42C6"/>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E24"/>
    <w:rsid w:val="00C21BC7"/>
    <w:rsid w:val="00C25ACD"/>
    <w:rsid w:val="00C5211F"/>
    <w:rsid w:val="00C643A4"/>
    <w:rsid w:val="00C77059"/>
    <w:rsid w:val="00C84987"/>
    <w:rsid w:val="00C876E4"/>
    <w:rsid w:val="00C87B97"/>
    <w:rsid w:val="00C901D7"/>
    <w:rsid w:val="00C92664"/>
    <w:rsid w:val="00C950F9"/>
    <w:rsid w:val="00CA32A0"/>
    <w:rsid w:val="00CB1C50"/>
    <w:rsid w:val="00CB7272"/>
    <w:rsid w:val="00CC1E61"/>
    <w:rsid w:val="00CD4C0E"/>
    <w:rsid w:val="00CE705A"/>
    <w:rsid w:val="00D077CA"/>
    <w:rsid w:val="00D13B20"/>
    <w:rsid w:val="00D25195"/>
    <w:rsid w:val="00D31DD9"/>
    <w:rsid w:val="00D53B69"/>
    <w:rsid w:val="00D57BBA"/>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072B"/>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6403</Words>
  <Characters>38420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77</cp:revision>
  <cp:lastPrinted>2022-05-05T08:32:00Z</cp:lastPrinted>
  <dcterms:created xsi:type="dcterms:W3CDTF">2023-04-18T09:58:00Z</dcterms:created>
  <dcterms:modified xsi:type="dcterms:W3CDTF">2025-06-26T06:30:00Z</dcterms:modified>
</cp:coreProperties>
</file>