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21A21326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CE2F98">
        <w:rPr>
          <w:bCs/>
          <w:sz w:val="20"/>
          <w:szCs w:val="20"/>
        </w:rPr>
        <w:t>83</w:t>
      </w:r>
      <w:r w:rsidRPr="00E30D1A">
        <w:rPr>
          <w:bCs/>
          <w:sz w:val="20"/>
          <w:szCs w:val="20"/>
        </w:rPr>
        <w:t>/2</w:t>
      </w:r>
      <w:r w:rsidR="000C525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CE2F98" w:rsidRPr="00CE2F98">
        <w:rPr>
          <w:b/>
          <w:sz w:val="20"/>
          <w:szCs w:val="20"/>
        </w:rPr>
        <w:t>Materiały ortopedyczne do wykonywania zabiegów operacyjnych w zakresie endoprotez kolana, endoprotez biodra i endoprotez rewizyjnych.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C6EAC"/>
    <w:rsid w:val="0030049F"/>
    <w:rsid w:val="00307D56"/>
    <w:rsid w:val="00347328"/>
    <w:rsid w:val="003C26A8"/>
    <w:rsid w:val="003D3C75"/>
    <w:rsid w:val="003D658F"/>
    <w:rsid w:val="003F14D9"/>
    <w:rsid w:val="0040557B"/>
    <w:rsid w:val="00426DD2"/>
    <w:rsid w:val="00450495"/>
    <w:rsid w:val="00480739"/>
    <w:rsid w:val="00516A7E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6B6AC0"/>
    <w:rsid w:val="00756E85"/>
    <w:rsid w:val="0075729E"/>
    <w:rsid w:val="007A1348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CE2F98"/>
    <w:rsid w:val="00D82DBE"/>
    <w:rsid w:val="00DE06A1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453A"/>
    <w:rsid w:val="00F46995"/>
    <w:rsid w:val="00F52787"/>
    <w:rsid w:val="00F639DA"/>
    <w:rsid w:val="00FA19BB"/>
    <w:rsid w:val="00FA79D2"/>
    <w:rsid w:val="00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21</cp:revision>
  <dcterms:created xsi:type="dcterms:W3CDTF">2023-03-24T07:32:00Z</dcterms:created>
  <dcterms:modified xsi:type="dcterms:W3CDTF">2025-09-11T05:47:00Z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