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A38" w14:textId="2F1FC700" w:rsidR="0089283C" w:rsidRPr="00863E09" w:rsidRDefault="00112B23" w:rsidP="00112B23">
      <w:pPr>
        <w:pStyle w:val="Tekstpodstawowy"/>
        <w:ind w:left="360"/>
        <w:jc w:val="center"/>
        <w:rPr>
          <w:rFonts w:ascii="Arial" w:hAnsi="Arial" w:cs="Arial"/>
          <w:b/>
          <w:bCs/>
          <w:i/>
          <w:iCs/>
          <w:color w:val="3C3C3C"/>
          <w:sz w:val="18"/>
          <w:szCs w:val="18"/>
        </w:rPr>
      </w:pPr>
      <w:r w:rsidRPr="00863E09">
        <w:rPr>
          <w:rFonts w:ascii="Arial" w:hAnsi="Arial" w:cs="Arial"/>
          <w:noProof/>
          <w:sz w:val="18"/>
          <w:szCs w:val="18"/>
          <w14:ligatures w14:val="standardContextual"/>
        </w:rPr>
        <w:drawing>
          <wp:inline distT="0" distB="0" distL="0" distR="0" wp14:anchorId="712215B4" wp14:editId="75C48D48">
            <wp:extent cx="6623685" cy="553720"/>
            <wp:effectExtent l="0" t="0" r="571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58618" name="Obraz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8102C" w14:textId="77777777" w:rsidR="0089283C" w:rsidRPr="00863E09" w:rsidRDefault="0089283C" w:rsidP="00112B23">
      <w:pPr>
        <w:pStyle w:val="Tekstpodstawowy"/>
        <w:ind w:left="360"/>
        <w:jc w:val="center"/>
        <w:rPr>
          <w:rFonts w:ascii="Arial" w:hAnsi="Arial" w:cs="Arial"/>
          <w:color w:val="3C3C3C"/>
          <w:sz w:val="18"/>
          <w:szCs w:val="18"/>
        </w:rPr>
      </w:pPr>
      <w:r w:rsidRPr="00863E09">
        <w:rPr>
          <w:rFonts w:ascii="Arial" w:hAnsi="Arial" w:cs="Arial"/>
          <w:color w:val="3C3C3C"/>
          <w:sz w:val="18"/>
          <w:szCs w:val="18"/>
        </w:rPr>
        <w:t>Załącznik nr 2 – formularz ofertowy techniczny</w:t>
      </w:r>
    </w:p>
    <w:p w14:paraId="7FF16873" w14:textId="09409622" w:rsidR="00F70B37" w:rsidRPr="00863E09" w:rsidRDefault="0089283C" w:rsidP="00112B23">
      <w:pPr>
        <w:pStyle w:val="Tekstpodstawowy"/>
        <w:ind w:left="360"/>
        <w:jc w:val="center"/>
        <w:rPr>
          <w:rFonts w:ascii="Arial" w:hAnsi="Arial" w:cs="Arial"/>
          <w:b/>
          <w:bCs/>
          <w:color w:val="3C3C3C"/>
          <w:sz w:val="18"/>
          <w:szCs w:val="18"/>
        </w:rPr>
      </w:pPr>
      <w:r w:rsidRPr="00863E09">
        <w:rPr>
          <w:rFonts w:ascii="Arial" w:hAnsi="Arial" w:cs="Arial"/>
          <w:color w:val="3C3C3C"/>
          <w:sz w:val="18"/>
          <w:szCs w:val="18"/>
        </w:rPr>
        <w:t>Dotyczy: postępowania</w:t>
      </w:r>
      <w:r w:rsidR="00F70B37" w:rsidRPr="00863E09">
        <w:rPr>
          <w:rFonts w:ascii="Arial" w:hAnsi="Arial" w:cs="Arial"/>
          <w:b/>
          <w:bCs/>
          <w:color w:val="3C3C3C"/>
          <w:sz w:val="18"/>
          <w:szCs w:val="18"/>
        </w:rPr>
        <w:t>: Przyspieszenie procesów cyfryzacji w Specjalistycznym Szpitalu Wojewódzkim w Ciechanowie</w:t>
      </w:r>
    </w:p>
    <w:p w14:paraId="67513E3A" w14:textId="3111D7CB" w:rsidR="0089283C" w:rsidRPr="00863E09" w:rsidRDefault="0089283C" w:rsidP="00112B23">
      <w:pPr>
        <w:pStyle w:val="Tekstpodstawowy"/>
        <w:ind w:left="360"/>
        <w:jc w:val="center"/>
        <w:rPr>
          <w:rFonts w:ascii="Arial" w:hAnsi="Arial" w:cs="Arial"/>
          <w:color w:val="3C3C3C"/>
          <w:sz w:val="18"/>
          <w:szCs w:val="18"/>
        </w:rPr>
      </w:pPr>
      <w:r w:rsidRPr="00863E09">
        <w:rPr>
          <w:rFonts w:ascii="Arial" w:hAnsi="Arial" w:cs="Arial"/>
          <w:color w:val="3C3C3C"/>
          <w:sz w:val="18"/>
          <w:szCs w:val="18"/>
        </w:rPr>
        <w:t xml:space="preserve">Numer pozycji/części:  </w:t>
      </w:r>
      <w:r w:rsidR="002F2FF1" w:rsidRPr="00863E09">
        <w:rPr>
          <w:rFonts w:ascii="Arial" w:hAnsi="Arial" w:cs="Arial"/>
          <w:color w:val="3C3C3C"/>
          <w:sz w:val="18"/>
          <w:szCs w:val="18"/>
        </w:rPr>
        <w:t>3</w:t>
      </w:r>
    </w:p>
    <w:p w14:paraId="42F5C9D2" w14:textId="77777777" w:rsidR="00905457" w:rsidRPr="00863E09" w:rsidRDefault="00905457" w:rsidP="00112B23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863E09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4C5DCB" w14:textId="77777777" w:rsidR="00905457" w:rsidRPr="00863E09" w:rsidRDefault="00905457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979F39" w14:textId="2F50543E" w:rsidR="006C388E" w:rsidRPr="00863E09" w:rsidRDefault="00905457" w:rsidP="009F3ABF">
      <w:pPr>
        <w:suppressAutoHyphens w:val="0"/>
        <w:autoSpaceDN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863E09">
        <w:rPr>
          <w:rFonts w:ascii="Arial" w:hAnsi="Arial" w:cs="Arial"/>
          <w:sz w:val="18"/>
          <w:szCs w:val="18"/>
        </w:rPr>
        <w:t>Przedmiot przetargu:</w:t>
      </w:r>
      <w:r w:rsidR="00FA52CB" w:rsidRPr="00863E0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DE5B4F" w:rsidRPr="00863E0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Pakiet IV - Rozbudowa systemu HIS oraz </w:t>
      </w:r>
      <w:r w:rsidR="00DE5B4F" w:rsidRPr="00E14BE1">
        <w:rPr>
          <w:rFonts w:ascii="Arial" w:eastAsia="Times New Roman" w:hAnsi="Arial" w:cs="Arial"/>
          <w:kern w:val="0"/>
          <w:sz w:val="18"/>
          <w:szCs w:val="18"/>
          <w:lang w:eastAsia="pl-PL"/>
        </w:rPr>
        <w:t>ucyfrowienie kart informacyjnych</w:t>
      </w:r>
    </w:p>
    <w:p w14:paraId="3F69DF1A" w14:textId="77777777" w:rsidR="00C31060" w:rsidRPr="00863E09" w:rsidRDefault="00C31060" w:rsidP="00C31060">
      <w:pPr>
        <w:rPr>
          <w:rFonts w:ascii="Arial" w:hAnsi="Arial" w:cs="Arial"/>
          <w:b/>
          <w:bCs/>
          <w:sz w:val="18"/>
          <w:szCs w:val="18"/>
        </w:rPr>
      </w:pPr>
      <w:r w:rsidRPr="00863E09">
        <w:rPr>
          <w:rFonts w:ascii="Arial" w:hAnsi="Arial" w:cs="Arial"/>
          <w:b/>
          <w:bCs/>
          <w:sz w:val="18"/>
          <w:szCs w:val="18"/>
        </w:rPr>
        <w:t>Rozbudowa HIS AMMS funkcjonującego u zamawiającego (zgodnie z wymogami zawartymi w poniższej tabeli)</w:t>
      </w:r>
    </w:p>
    <w:tbl>
      <w:tblPr>
        <w:tblStyle w:val="TableNormal"/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967"/>
        <w:gridCol w:w="6794"/>
        <w:gridCol w:w="5386"/>
      </w:tblGrid>
      <w:tr w:rsidR="00C31060" w:rsidRPr="00863E09" w14:paraId="078579EE" w14:textId="77777777" w:rsidTr="00863E09">
        <w:trPr>
          <w:trHeight w:val="300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9103" w14:textId="77777777" w:rsidR="00C31060" w:rsidRPr="00863E09" w:rsidRDefault="00C31060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2789211"/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5A68F4D5" w14:textId="77777777" w:rsidR="00C31060" w:rsidRPr="00863E09" w:rsidRDefault="00C31060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bookmarkEnd w:id="0"/>
      <w:tr w:rsidR="00C31060" w:rsidRPr="00863E09" w14:paraId="768E8CA1" w14:textId="77777777" w:rsidTr="00863E09">
        <w:trPr>
          <w:trHeight w:val="3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5E2E" w14:textId="77777777" w:rsidR="00C31060" w:rsidRPr="00863E09" w:rsidRDefault="00C31060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BF75" w14:textId="77777777" w:rsidR="00C31060" w:rsidRPr="00863E09" w:rsidRDefault="00C31060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E6E9" w14:textId="77777777" w:rsidR="00C31060" w:rsidRPr="00863E09" w:rsidRDefault="00C31060" w:rsidP="00773302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E88F0E6" w14:textId="1CA84448" w:rsidR="00C31060" w:rsidRPr="00863E09" w:rsidRDefault="00BF6764" w:rsidP="00D777E1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Wymagany opis spełnienia warunku</w:t>
            </w:r>
          </w:p>
        </w:tc>
      </w:tr>
      <w:tr w:rsidR="00C31060" w:rsidRPr="00863E09" w14:paraId="49E11F79" w14:textId="77777777" w:rsidTr="00863E09">
        <w:trPr>
          <w:trHeight w:val="3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FDF7" w14:textId="77777777" w:rsidR="00C31060" w:rsidRPr="00863E09" w:rsidRDefault="00C31060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D30B" w14:textId="77777777" w:rsidR="00C31060" w:rsidRPr="00863E09" w:rsidRDefault="00C31060" w:rsidP="00C3106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Rozbudowa systemu HIS AMMS o dwie licencje Ankieta Udarowa oraz Rejestr Endoprotezoplastyk</w:t>
            </w:r>
          </w:p>
          <w:p w14:paraId="41DCC1C6" w14:textId="567B4089" w:rsidR="00C31060" w:rsidRPr="00863E09" w:rsidRDefault="00C31060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A8FD" w14:textId="1357C7FC" w:rsidR="00C31060" w:rsidRPr="00863E09" w:rsidRDefault="00C31060" w:rsidP="00773302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 xml:space="preserve">Rozbudowa licencji posiadanego systemu HIS o </w:t>
            </w: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Ankietę Udarowa oraz Rejestr Endoprotezoplastyk</w:t>
            </w:r>
            <w:r w:rsidRPr="00863E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7ED7" w:rsidRPr="00863E09">
              <w:rPr>
                <w:rFonts w:ascii="Arial" w:hAnsi="Arial" w:cs="Arial"/>
                <w:sz w:val="18"/>
                <w:szCs w:val="18"/>
              </w:rPr>
              <w:t>i zapewnienie</w:t>
            </w:r>
            <w:r w:rsidRPr="00863E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BE1">
              <w:rPr>
                <w:rFonts w:ascii="Arial" w:hAnsi="Arial" w:cs="Arial"/>
                <w:sz w:val="18"/>
                <w:szCs w:val="18"/>
              </w:rPr>
              <w:t>3  letniego wsparcia producenta systemu na dostarczan</w:t>
            </w:r>
            <w:r w:rsidR="00AD7ED7" w:rsidRPr="00E14BE1">
              <w:rPr>
                <w:rFonts w:ascii="Arial" w:hAnsi="Arial" w:cs="Arial"/>
                <w:sz w:val="18"/>
                <w:szCs w:val="18"/>
              </w:rPr>
              <w:t>e licencje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680" w14:textId="77777777" w:rsidR="00C31060" w:rsidRPr="00863E09" w:rsidRDefault="00C31060" w:rsidP="00773302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060" w:rsidRPr="00863E09" w14:paraId="092C87E0" w14:textId="77777777" w:rsidTr="00863E09">
        <w:trPr>
          <w:trHeight w:val="3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9480" w14:textId="0C6560B7" w:rsidR="00C31060" w:rsidRPr="00863E09" w:rsidRDefault="00C31060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F481" w14:textId="7BF452F5" w:rsidR="00C31060" w:rsidRPr="00863E09" w:rsidRDefault="00C31060" w:rsidP="00C3106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Wymagania ogólne dla Ankiety Udarowej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C12E" w14:textId="77777777" w:rsidR="00C31060" w:rsidRPr="00863E09" w:rsidRDefault="00C31060" w:rsidP="00DF6DFF">
            <w:pPr>
              <w:numPr>
                <w:ilvl w:val="0"/>
                <w:numId w:val="1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System musi zapewniać ewidencję danych Ankiety udarowej:</w:t>
            </w:r>
          </w:p>
          <w:p w14:paraId="5AE3E344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Ewidencja Ankiety udarowej w 4 modelach obsługi: z trombektomią mechaniczną, bez trombektomii, z przekazaniem na trombektomię, ze skierowaniem na trombektomię przez inny szpital.</w:t>
            </w:r>
          </w:p>
          <w:p w14:paraId="7392A009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Podpowiadanie danych w Ankiecie udarowej dotyczących przybycia pacjenta do szpitala, badań diagnostycznych mózgu, zastosowanego leczenia, danych trombektomii mechanicznej, daty rehabilitacji, danych wypisowych w przypadku zgonu.</w:t>
            </w:r>
          </w:p>
          <w:p w14:paraId="5B126E88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Autoryzowanie danych oraz podpisanie w postaci elektronicznej Ankiety udarowej.</w:t>
            </w:r>
          </w:p>
          <w:p w14:paraId="6D273B95" w14:textId="77777777" w:rsidR="00C31060" w:rsidRPr="00863E09" w:rsidRDefault="00C31060" w:rsidP="00DF6DFF">
            <w:pPr>
              <w:numPr>
                <w:ilvl w:val="0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System musi zapewniać komunikację z systemem Ankiety Medyczne (AM) prowadzonym przez NFZ:</w:t>
            </w:r>
          </w:p>
          <w:p w14:paraId="1525BDB7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Logowanie do AM, w celu uwierzytelnienia i autoryzacji.</w:t>
            </w:r>
          </w:p>
          <w:p w14:paraId="63EBCF40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Wysyłka Ankiety udarowej w wersji roboczej oraz oficjalnej.</w:t>
            </w:r>
          </w:p>
          <w:p w14:paraId="687AA5CF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lastRenderedPageBreak/>
              <w:t>Obsługa błędów z AM.</w:t>
            </w:r>
          </w:p>
          <w:p w14:paraId="4437F50E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Wysyłka korekty Ankiety udarowej.</w:t>
            </w:r>
          </w:p>
          <w:p w14:paraId="31C0E16B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Wysyłka anulowania Ankiety udarowej do AM.</w:t>
            </w:r>
          </w:p>
          <w:p w14:paraId="4F949CB6" w14:textId="77777777" w:rsidR="00C31060" w:rsidRPr="00863E09" w:rsidRDefault="00C31060" w:rsidP="00DF6DFF">
            <w:pPr>
              <w:numPr>
                <w:ilvl w:val="1"/>
                <w:numId w:val="2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Wywołanie Ankiety z systemu HIS w systemie AM.</w:t>
            </w:r>
          </w:p>
          <w:p w14:paraId="457F085B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Produkt zostanie uznany za zgodny funkcjonalnie, jeśli:</w:t>
            </w:r>
          </w:p>
          <w:p w14:paraId="35706BCB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41154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tworzenie, edycję Ankiety udarowej w 4 modelach obsługi: z trombektomią mechaniczną, bez trombektomii, z przekazaniem na trombektomię, ze skierowaniem na trombektomię przez inny szpital.</w:t>
            </w:r>
          </w:p>
          <w:p w14:paraId="2C79A167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podpowiadanie danych w Ankiecie udarowej dotyczących przybycia pacjenta do szpitala, badań diagnostycznych mózgu, zastosowanego leczenia, danych trombektomii mechanicznej, rehabilitacji, danych wypisowych w przypadku zgonu.</w:t>
            </w:r>
          </w:p>
          <w:p w14:paraId="5131B6BF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3.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autoryzację danych oraz podpisanie Ankiety endoprotezoplastyki.</w:t>
            </w:r>
          </w:p>
          <w:p w14:paraId="7B3C9E6A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4.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Zapewnia komunikację z systemem Ankiety Medyczne (AM).</w:t>
            </w:r>
          </w:p>
          <w:p w14:paraId="5F965153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5.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wysyłkę Ankiety w wersji roboczej oraz oficjalnej.</w:t>
            </w:r>
          </w:p>
          <w:p w14:paraId="24BAD112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6.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Poprawnie prezentuje wynik komunikacji z systemem AM.</w:t>
            </w:r>
          </w:p>
          <w:p w14:paraId="2DF352F1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7.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wysyłkę korekty Ankiety.</w:t>
            </w:r>
          </w:p>
          <w:p w14:paraId="6AC1B241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8.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anulowanie dokumentu.</w:t>
            </w:r>
          </w:p>
          <w:p w14:paraId="23E04520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9.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podgląd danych zabiegu trombektomii zrealizowanego w ramach Bloku operacyjnego.</w:t>
            </w:r>
          </w:p>
          <w:p w14:paraId="6DC8AA79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10.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Pozwala na bezpośrednie przejście do ankiety w systemie AM.</w:t>
            </w:r>
          </w:p>
          <w:p w14:paraId="4AA4B209" w14:textId="4640D998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zbiorczy przegląd Ankiet udarowych.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D73" w14:textId="77777777" w:rsidR="00C31060" w:rsidRPr="00863E09" w:rsidRDefault="00C31060" w:rsidP="00773302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060" w:rsidRPr="00863E09" w14:paraId="4D5F5AD5" w14:textId="77777777" w:rsidTr="00863E09">
        <w:trPr>
          <w:trHeight w:val="30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2DE3" w14:textId="40E87CF4" w:rsidR="00C31060" w:rsidRPr="00863E09" w:rsidRDefault="00C31060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2F70" w14:textId="1AE141A1" w:rsidR="00C31060" w:rsidRPr="00863E09" w:rsidRDefault="00C31060" w:rsidP="00C3106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Wymagania ogólne dla </w:t>
            </w:r>
            <w:r w:rsidR="0096405B"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Ankiety endoprotezoplastyki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658E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System musi zapewniać ewidencję danych Ankiety endoprotezoplastyki – pełnej.</w:t>
            </w:r>
          </w:p>
          <w:p w14:paraId="5B7DE9F3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Ewidencja 3 rodzajów Ankiety pełnej tj. rozliczeniowa, rozliczeniowa - inna grupa JGP, statystyczna.</w:t>
            </w:r>
          </w:p>
          <w:p w14:paraId="088508AA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1.2.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Kopiowanie leków stale przyjmowanych, podanych, wystawionych na recepcie, kopiowanie zaleceń lekarskich, wystawionych skierowań na rehabilitację w ramach pobytu pacjenta w szpitalu.</w:t>
            </w:r>
          </w:p>
          <w:p w14:paraId="72AA1F1F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1.3.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 xml:space="preserve">Podpowiadanie danych w Ankiecie endoprotezoplastyki dotyczących poprzedniego </w:t>
            </w:r>
          </w:p>
          <w:p w14:paraId="0378DF67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i następnego pobytu, jednostkowych danych medycznych (waga, wzrost, BMI), daty operacji i operatora, daty operacji pierwotnej i miejsca wykonania.</w:t>
            </w:r>
          </w:p>
          <w:p w14:paraId="4F1F1EB3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1.4.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Autoryzowanie danych oraz podpisanie w postaci elektronicznej Ankiety endoprotezoplastyki.</w:t>
            </w:r>
          </w:p>
          <w:p w14:paraId="77E9A047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System musi zapewniać komunikację z systemem Rejestr Endoprotezoplastyki (RE) prowadzonym przez NFZ.</w:t>
            </w:r>
          </w:p>
          <w:p w14:paraId="58B6A92B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Logowanie do RE, w celu uwierzytelnienia i autoryzacji.</w:t>
            </w:r>
          </w:p>
          <w:p w14:paraId="7284CDAE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2.2.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Wysyłka Ankiety endoprotezoplastyki - pełnej w wersji roboczej oraz oficjalnej.</w:t>
            </w:r>
          </w:p>
          <w:p w14:paraId="6BD37E19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2.3.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Obsługa błędów z RE.</w:t>
            </w:r>
          </w:p>
          <w:p w14:paraId="2B9988E2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2.4.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Wysyłka korekty Ankiety endoprotezoplastyki – pełnej.</w:t>
            </w:r>
          </w:p>
          <w:p w14:paraId="3C250D0F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2.5.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Wysyłka anulowania wersji roboczej Ankiety endoprotezoplastyki - pełnej w RE.</w:t>
            </w:r>
          </w:p>
          <w:p w14:paraId="645F3048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2.6.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Import słowników z systemu RE.</w:t>
            </w:r>
          </w:p>
          <w:p w14:paraId="2B46854D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CCD0A3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Produkt zostanie uznany za zgodny funkcjonalnie, jeśli:</w:t>
            </w:r>
          </w:p>
          <w:p w14:paraId="126D0151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 xml:space="preserve">Umożliwia tworzenie, edycję Ankiety endoprotezoplastyki – pełnej w 3 rodzajach </w:t>
            </w:r>
          </w:p>
          <w:p w14:paraId="7AD83CE4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tj. rozliczeniowa, rozliczeniowa – inna grupa JGP, statystyczna.</w:t>
            </w:r>
          </w:p>
          <w:p w14:paraId="54A4E712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kopiowanie leków stale przyjmowanych, podanych, wystawionych na recepcie, kopiowanie zaleceń lekarskich, wystawionych skierowań na rehabilitację w ramach pobytu pacjenta w szpitalu.</w:t>
            </w:r>
          </w:p>
          <w:p w14:paraId="55417B46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3.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Podpowiadane są dane dotyczące poprzedniego i następnego pobytu, wyników pomiarów (waga, wzrost, BMI), daty operacji i operatora, daty operacji pierwotnej i miejsca wykonania.</w:t>
            </w:r>
          </w:p>
          <w:p w14:paraId="4C230F2F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4.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autoryzację danych oraz podpisanie Ankiety endoprotezoplastyki.</w:t>
            </w:r>
          </w:p>
          <w:p w14:paraId="780A6758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5.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Zapewnia komunikację z systemem Rejestr Endoprotezoplastyki (RE).</w:t>
            </w:r>
          </w:p>
          <w:p w14:paraId="422BA30A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6.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wysyłkę Ankiety w wersji roboczej oraz oficjalnej.</w:t>
            </w:r>
          </w:p>
          <w:p w14:paraId="1F1A8B14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7.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Poprawnie prezentuje wynik komunikacji z systemu RE.</w:t>
            </w:r>
          </w:p>
          <w:p w14:paraId="58564CF0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8.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wysyłkę korekty Ankiety.</w:t>
            </w:r>
          </w:p>
          <w:p w14:paraId="01D288C1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9.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anulowanie wersji roboczej dokumentu.</w:t>
            </w:r>
          </w:p>
          <w:p w14:paraId="04D5075E" w14:textId="77777777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10.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Obsługuje import słowników z systemu RE.</w:t>
            </w:r>
          </w:p>
          <w:p w14:paraId="56AFAA96" w14:textId="7B885DEA" w:rsidR="00C31060" w:rsidRPr="00863E09" w:rsidRDefault="00C31060" w:rsidP="00C31060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11.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zbiorczy przegląd Ankiet endoprotezoplastyki.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2099" w14:textId="77777777" w:rsidR="00C31060" w:rsidRPr="00863E09" w:rsidRDefault="00C31060" w:rsidP="00773302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D1D93F" w14:textId="77777777" w:rsidR="00F175D0" w:rsidRPr="00863E09" w:rsidRDefault="00F175D0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01890" w14:textId="481C10C4" w:rsidR="00086D25" w:rsidRPr="00863E09" w:rsidRDefault="00086D25" w:rsidP="00086D25">
      <w:pPr>
        <w:rPr>
          <w:rFonts w:ascii="Arial" w:hAnsi="Arial" w:cs="Arial"/>
          <w:b/>
          <w:bCs/>
          <w:sz w:val="18"/>
          <w:szCs w:val="18"/>
        </w:rPr>
      </w:pPr>
      <w:r w:rsidRPr="00863E09">
        <w:rPr>
          <w:rFonts w:ascii="Arial" w:hAnsi="Arial" w:cs="Arial"/>
          <w:b/>
          <w:bCs/>
          <w:sz w:val="18"/>
          <w:szCs w:val="18"/>
        </w:rPr>
        <w:t>Rozszerzenie EDM o nowe dokumenty ustawowe (zgodnie z wymogami zawartymi w poniższej tabeli)</w:t>
      </w:r>
    </w:p>
    <w:p w14:paraId="5564FB04" w14:textId="77777777" w:rsidR="009A0CD8" w:rsidRPr="00863E09" w:rsidRDefault="009A0CD8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00"/>
        <w:gridCol w:w="6804"/>
        <w:gridCol w:w="5386"/>
      </w:tblGrid>
      <w:tr w:rsidR="00086D25" w:rsidRPr="00863E09" w14:paraId="74B58599" w14:textId="77777777" w:rsidTr="00863E09">
        <w:trPr>
          <w:trHeight w:val="300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FED3" w14:textId="77777777" w:rsidR="00086D25" w:rsidRPr="00863E09" w:rsidRDefault="00086D25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1E27B773" w14:textId="77777777" w:rsidR="00086D25" w:rsidRPr="00863E09" w:rsidRDefault="00086D25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086D25" w:rsidRPr="00863E09" w14:paraId="467C9AF2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4214" w14:textId="77777777" w:rsidR="00086D25" w:rsidRPr="00863E09" w:rsidRDefault="00086D25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114" w14:textId="77777777" w:rsidR="00086D25" w:rsidRPr="00863E09" w:rsidRDefault="00086D25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50D4" w14:textId="77777777" w:rsidR="00086D25" w:rsidRPr="00863E09" w:rsidRDefault="00086D25" w:rsidP="00773302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E27588A" w14:textId="2617624C" w:rsidR="00086D25" w:rsidRPr="00863E09" w:rsidRDefault="00532FEE" w:rsidP="00741A6A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Wymagany opis spełnienia warunku</w:t>
            </w:r>
          </w:p>
        </w:tc>
      </w:tr>
      <w:tr w:rsidR="00086D25" w:rsidRPr="00863E09" w14:paraId="413991E6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2C7B" w14:textId="01D97203" w:rsidR="00086D25" w:rsidRPr="00863E09" w:rsidRDefault="00A72E1A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2E58" w14:textId="0DF785A1" w:rsidR="00086D25" w:rsidRPr="00863E09" w:rsidRDefault="00086D25" w:rsidP="007733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Wymagania ogólne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B5F0" w14:textId="11635E76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 xml:space="preserve">System musi posiadać możliwość generowania poniższych dokumentów w postaci elektronicznej, zgodnie z obowiązującym standardem i obowiązującymi przepisami prawa (o ile przepisy nie wskazują, że dokumenty są generowane poza systemem HIS): </w:t>
            </w:r>
          </w:p>
          <w:p w14:paraId="0F0F8E49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opisy badań histopatologicznych,</w:t>
            </w:r>
          </w:p>
          <w:p w14:paraId="62D22EAE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opisy badań cytologicznych,</w:t>
            </w:r>
          </w:p>
          <w:p w14:paraId="3455B0D6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diagnostyki i leczenia onkologicznego (e-DILO),</w:t>
            </w:r>
          </w:p>
          <w:p w14:paraId="566DE399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plan leczenia onkologicznego,</w:t>
            </w:r>
          </w:p>
          <w:p w14:paraId="50C146F6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Patient Summary (Karta zdrowia pacjenta),</w:t>
            </w:r>
          </w:p>
          <w:p w14:paraId="21CC382A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opieki kardiologicznej (e-KOK),</w:t>
            </w:r>
          </w:p>
          <w:p w14:paraId="32937335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medycznych czynności ratunkowych,</w:t>
            </w:r>
          </w:p>
          <w:p w14:paraId="5DB78AD3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medyczna lotniczego zespołu ratownictwa medycznego,</w:t>
            </w:r>
          </w:p>
          <w:p w14:paraId="6555A0EF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dokumenty medycyny pracy (dokument orzeczenia lekarskiego oraz wytyczne wynikające z warunków pracy lub stanowiska pracy).</w:t>
            </w:r>
          </w:p>
          <w:p w14:paraId="210BDA53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C37266" w14:textId="0DC2AA03" w:rsidR="00A72E1A" w:rsidRPr="00863E09" w:rsidRDefault="00A72E1A" w:rsidP="00DF6DFF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System musi umożliwiać integrację z Platformą P1 w zakresie poniżej wskazanych typów dokumentów:</w:t>
            </w:r>
          </w:p>
          <w:p w14:paraId="0B08A181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e-wyniki i opisy badań histopatologicznych,</w:t>
            </w:r>
          </w:p>
          <w:p w14:paraId="65287B4C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e-wyniki i opisy badań cytologicznych,</w:t>
            </w:r>
          </w:p>
          <w:p w14:paraId="5D0EFD9B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diagnostyki i leczenia onkologicznego (e-DILO),</w:t>
            </w:r>
          </w:p>
          <w:p w14:paraId="23240BD6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plan leczenia onkologicznego,</w:t>
            </w:r>
          </w:p>
          <w:p w14:paraId="38E6D321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Patient Summary (Karta zdrowia pacjenta),</w:t>
            </w:r>
          </w:p>
          <w:p w14:paraId="0A3E7049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opieki kardiologicznej (e-KOK),</w:t>
            </w:r>
          </w:p>
          <w:p w14:paraId="18664516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medycznych czynności ratunkowych,</w:t>
            </w:r>
          </w:p>
          <w:p w14:paraId="2675290C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karta medyczna lotniczego zespołu ratownictwa medycznego,</w:t>
            </w:r>
          </w:p>
          <w:p w14:paraId="77B472D8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- dokumenty medycyny pracy (dokument orzeczenia lekarskiego oraz wytyczne wynikające z warunków pracy lub stanowiska pracy).</w:t>
            </w:r>
          </w:p>
          <w:p w14:paraId="60A6BF3A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E5222" w14:textId="006DDA9A" w:rsidR="00086D25" w:rsidRPr="00863E09" w:rsidRDefault="00A72E1A" w:rsidP="00DF6DFF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System musi umożliwiać monitorowanie stanu indeksacji dokumentów w P1 na poziomie zbiorczych statystyk (z dokładnością do typu dokumentu i przedziału czasowego) oraz poszczególnych dokumentów w szczególności monitorowanie zwiększenia poziomu zaindeksowanej EDM w zakresie wyników badań laboratoryjnych lub opisów badań diagnostycznych w P1 celem wykazania wzrostu procentowego lub liczbowego.</w:t>
            </w:r>
          </w:p>
          <w:p w14:paraId="72363CE7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Produkt zostanie uznany za zgodny funkcjonalnie, jeśli:</w:t>
            </w:r>
          </w:p>
          <w:p w14:paraId="25CB5D4F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wygenerowanie dokumentów zgodnie z obowiązującym formatem (w zakresie przyporządkowanym do systemu HIS; np. dokument Patient Summary jest generowany po stronie systemu P1).</w:t>
            </w:r>
          </w:p>
          <w:p w14:paraId="05C76F0D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przekazywanie dokumentów lub ich indeksów do systemu P1 (w zależności od usług dostępnych dla danego typu dokumentu).</w:t>
            </w:r>
          </w:p>
          <w:p w14:paraId="4EFC06E9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wyszukiwanie i pobieranie w ramach platformy P1 dokumentów wymienionych typów (w zależności od usług dostępnych dla danego typu dokumentu).</w:t>
            </w:r>
          </w:p>
          <w:p w14:paraId="35A1F389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Daje możliwość dostępu do statystyk wykorzystania poszczególnych usług centralnych, w szczególności umożliwia monitorowanie zwiększenia poziomu zaindeksowanej EDM w zakresie wyników badań laboratoryjnych lub opisów badań diagnostycznych.</w:t>
            </w:r>
          </w:p>
          <w:p w14:paraId="4A9E01D5" w14:textId="77777777" w:rsidR="00A72E1A" w:rsidRPr="00863E09" w:rsidRDefault="00A72E1A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Umożliwia wymianę danych w standardzie FHIR w zakresie KSO (karta eDiLO i plan leczenia onkologicznego).</w:t>
            </w:r>
          </w:p>
          <w:p w14:paraId="2EC3E763" w14:textId="683C7E0F" w:rsidR="004B2A0E" w:rsidRPr="00863E09" w:rsidRDefault="004B2A0E" w:rsidP="00A72E1A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 xml:space="preserve">Wymagane jest na dostarczone rozwiązanie zapewnienie 3 letniego wsparcia producenta systemu.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91E4" w14:textId="77777777" w:rsidR="00086D25" w:rsidRPr="00863E09" w:rsidRDefault="00086D25" w:rsidP="00773302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717D21" w14:textId="77777777" w:rsidR="00242666" w:rsidRPr="00863E09" w:rsidRDefault="00242666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0A9538" w14:textId="3E38D39C" w:rsidR="00242666" w:rsidRPr="00863E09" w:rsidRDefault="008F7156" w:rsidP="008F7156">
      <w:pPr>
        <w:rPr>
          <w:rFonts w:ascii="Arial" w:hAnsi="Arial" w:cs="Arial"/>
          <w:b/>
          <w:bCs/>
          <w:sz w:val="18"/>
          <w:szCs w:val="18"/>
        </w:rPr>
      </w:pPr>
      <w:r w:rsidRPr="00863E09">
        <w:rPr>
          <w:rFonts w:ascii="Arial" w:hAnsi="Arial" w:cs="Arial"/>
          <w:b/>
          <w:bCs/>
          <w:sz w:val="18"/>
          <w:szCs w:val="18"/>
        </w:rPr>
        <w:t>Integracja systemu digitalizacji dokumentacji z HIS (zgodnie z wymogami zawartymi w poniższej tabeli)</w:t>
      </w:r>
    </w:p>
    <w:p w14:paraId="570A0BE7" w14:textId="77777777" w:rsidR="00242666" w:rsidRPr="00863E09" w:rsidRDefault="00242666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00"/>
        <w:gridCol w:w="6804"/>
        <w:gridCol w:w="5386"/>
      </w:tblGrid>
      <w:tr w:rsidR="008F7156" w:rsidRPr="00863E09" w14:paraId="35E7EF70" w14:textId="77777777" w:rsidTr="00863E09">
        <w:trPr>
          <w:trHeight w:val="300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DA6F" w14:textId="77777777" w:rsidR="008F7156" w:rsidRPr="00863E09" w:rsidRDefault="008F7156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1304B030" w14:textId="77777777" w:rsidR="008F7156" w:rsidRPr="00863E09" w:rsidRDefault="008F7156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8F7156" w:rsidRPr="00863E09" w14:paraId="0B55F962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78E7" w14:textId="77777777" w:rsidR="008F7156" w:rsidRPr="00863E09" w:rsidRDefault="008F7156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E7E5" w14:textId="77777777" w:rsidR="008F7156" w:rsidRPr="00863E09" w:rsidRDefault="008F7156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1BF4" w14:textId="77777777" w:rsidR="008F7156" w:rsidRPr="00863E09" w:rsidRDefault="008F7156" w:rsidP="00773302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4B8A9C7" w14:textId="06BA9DC3" w:rsidR="008F7156" w:rsidRPr="00863E09" w:rsidRDefault="00532FEE" w:rsidP="00741A6A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Wymagany opis spełnienia warunku</w:t>
            </w:r>
          </w:p>
        </w:tc>
      </w:tr>
      <w:tr w:rsidR="008F7156" w:rsidRPr="00863E09" w14:paraId="661073EC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E004" w14:textId="77777777" w:rsidR="008F7156" w:rsidRPr="00863E09" w:rsidRDefault="008F7156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FB3B" w14:textId="77777777" w:rsidR="008F7156" w:rsidRPr="00863E09" w:rsidRDefault="008F7156" w:rsidP="0077330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Wymagania ogólne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03B1" w14:textId="2EBC3536" w:rsidR="008F7156" w:rsidRPr="00863E09" w:rsidRDefault="00E27EF8" w:rsidP="00E27EF8">
            <w:pPr>
              <w:tabs>
                <w:tab w:val="left" w:pos="993"/>
              </w:tabs>
              <w:rPr>
                <w:rFonts w:ascii="Arial" w:eastAsiaTheme="minorHAnsi" w:hAnsi="Arial" w:cs="Arial"/>
                <w:kern w:val="2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I</w:t>
            </w:r>
            <w:r w:rsidR="008F7156" w:rsidRPr="00863E09">
              <w:rPr>
                <w:rFonts w:ascii="Arial" w:hAnsi="Arial" w:cs="Arial"/>
                <w:sz w:val="18"/>
                <w:szCs w:val="18"/>
              </w:rPr>
              <w:t>ntegracja z rozwiązaniem Xerrex/ICS polega na udostępnieniu rozwiązaniu dostarczanemu przez podmiot zewnętrzny możliwości wykorzystania istniejącego API integracyjnego HIS i Repozytorium EDM w celu zdeponowania w Repozytorium EDM zeskanowanej dokumentacji medycznej.</w:t>
            </w:r>
          </w:p>
          <w:p w14:paraId="441FE16F" w14:textId="77777777" w:rsidR="008F7156" w:rsidRPr="00863E09" w:rsidRDefault="008F7156" w:rsidP="00773302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dostępu do zeskanowanych dokumentów z poziomu systemu HIS w kontekście właściwego pacjenta.</w:t>
            </w:r>
          </w:p>
          <w:p w14:paraId="791F2D89" w14:textId="77777777" w:rsidR="008F7156" w:rsidRPr="00863E09" w:rsidRDefault="008F7156" w:rsidP="008F7156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 xml:space="preserve">W celu uruchomienia funkcjonalności wymagana jest uruchomiona instalacja </w:t>
            </w:r>
            <w:bookmarkStart w:id="1" w:name="_Hlk200974904"/>
            <w:r w:rsidRPr="00863E09">
              <w:rPr>
                <w:rFonts w:ascii="Arial" w:hAnsi="Arial" w:cs="Arial"/>
                <w:sz w:val="18"/>
                <w:szCs w:val="18"/>
              </w:rPr>
              <w:t>Repozytorium EDM</w:t>
            </w:r>
            <w:bookmarkEnd w:id="1"/>
            <w:r w:rsidRPr="00863E09">
              <w:rPr>
                <w:rFonts w:ascii="Arial" w:hAnsi="Arial" w:cs="Arial"/>
                <w:sz w:val="18"/>
                <w:szCs w:val="18"/>
              </w:rPr>
              <w:t xml:space="preserve"> zintegrowana z systemem HIS.</w:t>
            </w:r>
          </w:p>
          <w:p w14:paraId="66709904" w14:textId="77777777" w:rsidR="008F7156" w:rsidRPr="00863E09" w:rsidRDefault="008F7156" w:rsidP="008F7156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Wymagania techniczne:</w:t>
            </w:r>
          </w:p>
          <w:p w14:paraId="08AB14CF" w14:textId="5AEC0888" w:rsidR="008F7156" w:rsidRPr="00863E09" w:rsidRDefault="008F7156" w:rsidP="008F7156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o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Działająca komunikacja sieciowa pomiędzy maszyną/maszynami, na których działa rozwiązanie Xerrex/ICS a usługami HIS oraz AMDX.</w:t>
            </w:r>
          </w:p>
          <w:p w14:paraId="264A0153" w14:textId="77777777" w:rsidR="008F7156" w:rsidRPr="00863E09" w:rsidRDefault="008F7156" w:rsidP="008F7156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•</w:t>
            </w:r>
            <w:r w:rsidRPr="00863E09">
              <w:rPr>
                <w:rFonts w:ascii="Arial" w:hAnsi="Arial" w:cs="Arial"/>
                <w:sz w:val="18"/>
                <w:szCs w:val="18"/>
              </w:rPr>
              <w:tab/>
              <w:t>Wymagania organizacyjne:</w:t>
            </w:r>
          </w:p>
          <w:p w14:paraId="137F1802" w14:textId="0DC8C9E4" w:rsidR="008F7156" w:rsidRPr="00863E09" w:rsidRDefault="008F7156" w:rsidP="00DF6DFF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Przekazanie informacji wymaganych do połączenia systemu zewnętrznego z usługami integracyjnymi; w szczególności dodanie nowego systemu domyślnego w ramach profilu po stronie AMDX i założenie oraz przypisanie do niego użytkownika systemowego, którego dane powinny zostać następnie przekazane dostawcy integrowanego rozwiązania.</w:t>
            </w:r>
          </w:p>
          <w:p w14:paraId="44DBD5D5" w14:textId="31AADD5B" w:rsidR="00D96644" w:rsidRPr="00863E09" w:rsidRDefault="00D96644" w:rsidP="00D96644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Wymagane jest na dostarczone rozwiązanie zapewnienie 3 letniego wsparcia producenta systemu.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1D01" w14:textId="77777777" w:rsidR="008F7156" w:rsidRPr="00863E09" w:rsidRDefault="008F7156" w:rsidP="00773302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B6A8AB" w14:textId="77777777" w:rsidR="00494F07" w:rsidRPr="00863E09" w:rsidRDefault="00494F07" w:rsidP="000F3D96">
      <w:pPr>
        <w:rPr>
          <w:rFonts w:ascii="Arial" w:hAnsi="Arial" w:cs="Arial"/>
          <w:b/>
          <w:bCs/>
          <w:sz w:val="18"/>
          <w:szCs w:val="18"/>
        </w:rPr>
      </w:pPr>
    </w:p>
    <w:p w14:paraId="61D18228" w14:textId="30BC3DC9" w:rsidR="000F3D96" w:rsidRPr="00863E09" w:rsidRDefault="000F3D96" w:rsidP="000F3D96">
      <w:pPr>
        <w:rPr>
          <w:rFonts w:ascii="Arial" w:hAnsi="Arial" w:cs="Arial"/>
          <w:b/>
          <w:bCs/>
          <w:sz w:val="18"/>
          <w:szCs w:val="18"/>
        </w:rPr>
      </w:pPr>
      <w:r w:rsidRPr="00863E09">
        <w:rPr>
          <w:rFonts w:ascii="Arial" w:hAnsi="Arial" w:cs="Arial"/>
          <w:b/>
          <w:bCs/>
          <w:sz w:val="18"/>
          <w:szCs w:val="18"/>
        </w:rPr>
        <w:t>Ucyfrowienie i indeksacja kart informacyjnych oraz integracja z CeZ (zgodnie z wymogami zawartymi w poniższej tabeli)</w:t>
      </w:r>
    </w:p>
    <w:p w14:paraId="3545FAA4" w14:textId="77777777" w:rsidR="000F3D96" w:rsidRPr="00863E09" w:rsidRDefault="000F3D96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00"/>
        <w:gridCol w:w="6804"/>
        <w:gridCol w:w="5386"/>
      </w:tblGrid>
      <w:tr w:rsidR="000F3D96" w:rsidRPr="00863E09" w14:paraId="33F66248" w14:textId="77777777" w:rsidTr="00863E09">
        <w:trPr>
          <w:trHeight w:val="300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B49E" w14:textId="77777777" w:rsidR="000F3D96" w:rsidRPr="00863E09" w:rsidRDefault="000F3D96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3CE4E372" w14:textId="77777777" w:rsidR="000F3D96" w:rsidRPr="00863E09" w:rsidRDefault="000F3D96" w:rsidP="007733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0F3D96" w:rsidRPr="00863E09" w14:paraId="0282A6C0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4425" w14:textId="77777777" w:rsidR="000F3D96" w:rsidRPr="00863E09" w:rsidRDefault="000F3D96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E6B4" w14:textId="77777777" w:rsidR="000F3D96" w:rsidRPr="00863E09" w:rsidRDefault="000F3D96" w:rsidP="00773302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681F" w14:textId="77777777" w:rsidR="000F3D96" w:rsidRPr="00863E09" w:rsidRDefault="000F3D96" w:rsidP="00773302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276CC26" w14:textId="33C30AD3" w:rsidR="000F3D96" w:rsidRPr="00863E09" w:rsidRDefault="00532FEE" w:rsidP="00741A6A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Wymagany opis spełnienia warunku</w:t>
            </w:r>
          </w:p>
        </w:tc>
      </w:tr>
      <w:tr w:rsidR="000F3D96" w:rsidRPr="00863E09" w14:paraId="570FA3C1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B82A" w14:textId="77777777" w:rsidR="000F3D96" w:rsidRPr="00863E09" w:rsidRDefault="000F3D96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BE65" w14:textId="74EF1C2C" w:rsidR="000F3D96" w:rsidRPr="00863E09" w:rsidRDefault="000F3D96" w:rsidP="0077330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Wymagania ogólne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A090" w14:textId="77777777" w:rsidR="000F3D96" w:rsidRPr="00863E09" w:rsidRDefault="000F3D96" w:rsidP="00DF6DFF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monitorowania poziomu zaindeksowania dokumentów (karty informacyjne) - z uwzględnieniem kart przekazanych do centralnego repozytorium Centrum e-Zdrowia dla zdigitalizowanej papierowej dokumentacji medycznej z podziałem na jednostki organizacyjne (możliwość monitorowania wskaźnika na poziomie kierowników poszczególnych jednostek org.), z dokładnością do miesiąca.</w:t>
            </w:r>
          </w:p>
          <w:p w14:paraId="4AE2774C" w14:textId="77777777" w:rsidR="000F3D96" w:rsidRPr="00863E09" w:rsidRDefault="000F3D96" w:rsidP="00DF6DFF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ponownej wysyłki indeksów do P1 i przeglądu błędów indeksacji z poziomu GUI HIS.</w:t>
            </w:r>
          </w:p>
          <w:p w14:paraId="6D078748" w14:textId="77777777" w:rsidR="000F3D96" w:rsidRPr="00863E09" w:rsidRDefault="000F3D96" w:rsidP="00DF6DFF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Funkcjonalność tworzenia dokumentów elektronicznych zgodnych z szablonem PIK HL7 CDA dla dokumentów zdigitalizowanych na bazie zarejestrowanych w systemie dokumentów zeskanowanych.</w:t>
            </w:r>
          </w:p>
          <w:p w14:paraId="54DDCBD7" w14:textId="77777777" w:rsidR="000F3D96" w:rsidRPr="00863E09" w:rsidRDefault="000F3D96" w:rsidP="00DF6DFF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poświadczenia zgodności dokumentu z oryginałem przez złożenie podpisu elektronicznego.</w:t>
            </w:r>
          </w:p>
          <w:p w14:paraId="5BE1EC84" w14:textId="77777777" w:rsidR="000F3D96" w:rsidRPr="00863E09" w:rsidRDefault="000F3D96" w:rsidP="00DF6DFF">
            <w:pPr>
              <w:pStyle w:val="Akapitzlist"/>
              <w:numPr>
                <w:ilvl w:val="0"/>
                <w:numId w:val="4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Integracja z platformą P1 zgodnie z udostępnioną specyfikacją usług dla dokumentów zdigitalizowanych.</w:t>
            </w:r>
          </w:p>
          <w:p w14:paraId="38A1F31F" w14:textId="77777777" w:rsidR="000F3D96" w:rsidRPr="00863E09" w:rsidRDefault="000F3D96" w:rsidP="000F3D96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Produkt zostanie uznany za zgodny funkcjonalnie, jeśli:</w:t>
            </w:r>
          </w:p>
          <w:p w14:paraId="37F8C4D4" w14:textId="77777777" w:rsidR="000F3D96" w:rsidRPr="00863E09" w:rsidRDefault="000F3D96" w:rsidP="00DF6DFF">
            <w:pPr>
              <w:numPr>
                <w:ilvl w:val="0"/>
                <w:numId w:val="3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Umożliwia monitorowanie poziomu zaindeksowania dokumentów (karty informacyjne) z uwzględnieniem kart przekazanych do centralnego repozytorium Centrum e-Zdrowia dla zdigitalizowanej papierowej dokumentacji medycznej – prezentuje poprawne wartości statystyk zgodnie z liczbą przekazanych dokumentów lub indeksów.</w:t>
            </w:r>
          </w:p>
          <w:p w14:paraId="6F224125" w14:textId="77777777" w:rsidR="000F3D96" w:rsidRPr="00863E09" w:rsidRDefault="000F3D96" w:rsidP="00DF6DFF">
            <w:pPr>
              <w:numPr>
                <w:ilvl w:val="0"/>
                <w:numId w:val="3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Umożliwia tworzenie dokumentów elektronicznych zgodnych z szablonem PIK HL7 CDA dla dokumentów zdigitalizowanych i ich utrwalenie w repozytorium EDM.</w:t>
            </w:r>
          </w:p>
          <w:p w14:paraId="102A16AA" w14:textId="77777777" w:rsidR="000F3D96" w:rsidRPr="00863E09" w:rsidRDefault="000F3D96" w:rsidP="00DF6DFF">
            <w:pPr>
              <w:numPr>
                <w:ilvl w:val="0"/>
                <w:numId w:val="3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Umożliwia przekazanie dokumentów zdigitalizowanych do platformy P1 zgodnie z udostępnioną specyfikacją usług.</w:t>
            </w:r>
          </w:p>
          <w:p w14:paraId="39B432BA" w14:textId="77777777" w:rsidR="000F3D96" w:rsidRPr="00863E09" w:rsidRDefault="000F3D96" w:rsidP="00DF6DFF">
            <w:pPr>
              <w:numPr>
                <w:ilvl w:val="0"/>
                <w:numId w:val="3"/>
              </w:num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Umożliwia wymuszenie wysyłki indeksu dokumentu EDM do systemu P1 z poziomu GUI.</w:t>
            </w:r>
          </w:p>
          <w:p w14:paraId="317AEF46" w14:textId="02FAB9EA" w:rsidR="000F3D96" w:rsidRPr="00863E09" w:rsidRDefault="00D96644" w:rsidP="00773302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Wymagane jest na dostarczone rozwiązanie zapewnienie 3 letniego wsparcia producenta systemu.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2E50" w14:textId="77777777" w:rsidR="000F3D96" w:rsidRPr="00863E09" w:rsidRDefault="000F3D96" w:rsidP="00773302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36720" w14:textId="77777777" w:rsidR="006D5160" w:rsidRPr="00863E09" w:rsidRDefault="006D5160" w:rsidP="00112B2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80378C" w14:textId="3ADB1DCF" w:rsidR="006D5160" w:rsidRPr="00863E09" w:rsidRDefault="006D5160" w:rsidP="006D5160">
      <w:pPr>
        <w:rPr>
          <w:rFonts w:ascii="Arial" w:hAnsi="Arial" w:cs="Arial"/>
          <w:b/>
          <w:bCs/>
          <w:sz w:val="18"/>
          <w:szCs w:val="18"/>
        </w:rPr>
      </w:pPr>
      <w:r w:rsidRPr="00863E09">
        <w:rPr>
          <w:rFonts w:ascii="Arial" w:hAnsi="Arial" w:cs="Arial"/>
          <w:b/>
          <w:bCs/>
          <w:sz w:val="18"/>
          <w:szCs w:val="18"/>
        </w:rPr>
        <w:t>Środowisko testowania kopii zapasowych dla HIS/ERP/LIS  (zgodnie z wymogami zawartymi w poniższej tabeli)</w:t>
      </w:r>
    </w:p>
    <w:p w14:paraId="1ADFE1E9" w14:textId="77777777" w:rsidR="006D5160" w:rsidRPr="00863E09" w:rsidRDefault="006D5160" w:rsidP="006D516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000"/>
        <w:gridCol w:w="6804"/>
        <w:gridCol w:w="5386"/>
      </w:tblGrid>
      <w:tr w:rsidR="006D5160" w:rsidRPr="00863E09" w14:paraId="6CC9435E" w14:textId="77777777" w:rsidTr="00863E09">
        <w:trPr>
          <w:trHeight w:val="300"/>
        </w:trPr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5847" w14:textId="77777777" w:rsidR="006D5160" w:rsidRPr="00863E09" w:rsidRDefault="006D5160" w:rsidP="00D026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zaoferowanych licencji: </w:t>
            </w:r>
          </w:p>
          <w:p w14:paraId="4E494AD9" w14:textId="77777777" w:rsidR="006D5160" w:rsidRPr="00863E09" w:rsidRDefault="006D5160" w:rsidP="00D026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6D5160" w:rsidRPr="00863E09" w14:paraId="5BA48D7D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5381" w14:textId="77777777" w:rsidR="006D5160" w:rsidRPr="00863E09" w:rsidRDefault="006D5160" w:rsidP="00D026B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422" w14:textId="77777777" w:rsidR="006D5160" w:rsidRPr="00863E09" w:rsidRDefault="006D5160" w:rsidP="00D026B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601" w14:textId="77777777" w:rsidR="006D5160" w:rsidRPr="00863E09" w:rsidRDefault="006D5160" w:rsidP="00D026B4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A5E385A" w14:textId="61E4FCF6" w:rsidR="006D5160" w:rsidRPr="00863E09" w:rsidRDefault="00532FEE" w:rsidP="00741A6A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Wymagany opis spełnienia warunku</w:t>
            </w:r>
          </w:p>
        </w:tc>
      </w:tr>
      <w:tr w:rsidR="006D5160" w:rsidRPr="00863E09" w14:paraId="4099BF89" w14:textId="77777777" w:rsidTr="00863E09">
        <w:trPr>
          <w:trHeight w:val="3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E879" w14:textId="77777777" w:rsidR="006D5160" w:rsidRPr="00863E09" w:rsidRDefault="006D5160" w:rsidP="00D026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1A8" w14:textId="77777777" w:rsidR="006D5160" w:rsidRPr="00863E09" w:rsidRDefault="006D5160" w:rsidP="00D026B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Wymagania ogólne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DFED" w14:textId="77777777" w:rsidR="006D5160" w:rsidRPr="00863E09" w:rsidRDefault="006D5160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Celem zamówienia jest wdrożenie środowiska odtworzeniowego w wariancie podstawowym, umożliwiającego bezpieczną replikację danych z lokalnych systemów HIS, LIS i ERP do środowiska chmurowego. System ma zapewniać zgodność z politykami retencji i bezpieczeństwa oraz wspierać wymianę Elektronicznej Dokumentacji Medycznej (EDM) w ramach systemu P1.</w:t>
            </w:r>
          </w:p>
          <w:p w14:paraId="55A3A9A3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składowania i przechowywania Elektronicznej Dokumentacji Medycznej poza infrastrukturą Zamawiającego, dając możliwość indeksowania i wymiany dokumentacji z innymi świadczeniodawcami za pomocą systemu P1.</w:t>
            </w:r>
          </w:p>
          <w:p w14:paraId="02AFB101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przechowywania w całości dokumentacji EDM wytwarzanej w jednostce lub tylko tej, która jest wymagana do indeksowania w ramach P1.</w:t>
            </w:r>
          </w:p>
          <w:p w14:paraId="29261E39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Dokumenty Medyczne składowane w Systemie przed zapisem powinny każdorazowo być sprawdzone systemem antywirusowym.</w:t>
            </w:r>
          </w:p>
          <w:p w14:paraId="366246A7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 xml:space="preserve">Możliwość wskazania repozytorium Systemu podczas indeksacji dokumentów na platformie P1 jako repozytorium dokumentów, do którego po dokumenty mogą kierować się inni świadczeniodawcy i pacjenci. </w:t>
            </w:r>
          </w:p>
          <w:p w14:paraId="733D4C42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 komunikacji w zakresie EDM z systemem HIS wykorzystywany jest standard profil integracyjny IHE XDS.b (zgodnie z wytycznymi przygotowanymi do komunikacji z systemem P1).</w:t>
            </w:r>
          </w:p>
          <w:p w14:paraId="11A366C8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Dostawca skonfiguruje i uruchomi System do komunikacji z użytkowanym u Zamawiającego ZSI.</w:t>
            </w:r>
          </w:p>
          <w:p w14:paraId="44AAC239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Usługa musi zapewniać możliwość składowania i udostępniania dokumentów wytworzonych w oparciu o standard HL7 CDA, w tym Polską Implementację Krajową (PIK) HL7 CDA.</w:t>
            </w:r>
          </w:p>
          <w:p w14:paraId="65E9EE0E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 celu zapewnienia wysokiego poziomu bezpieczeństwa aktywnego backupu EDM Dostawca zapewni objęcie miejsca składowania danych monitoringiem prowadzonym przez Security Operation Center (SOC) działającym w trybie 24/7/365.</w:t>
            </w:r>
          </w:p>
          <w:p w14:paraId="5A5E77C2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Dostawca dostarczy komplet dokumentów opisujących szczegółowo zasady korzystania z Systemem z uwzględnieniem wymagań RODO (Umowa Powierzenia Przetwarzania Danych).</w:t>
            </w:r>
          </w:p>
          <w:p w14:paraId="75254429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 xml:space="preserve">Dostarczone licencje muszą umożliwiać zapisywanie min. 25 tysięcy dokumentów miesięcznie.  </w:t>
            </w:r>
          </w:p>
          <w:p w14:paraId="31B4CE4F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Dostarczone narzędzia i certyfikaty zapewnią wysoki poziom bezpieczeństwa dla komunikacji pomiędzy ZSI a miejscem składowania danych. Rozwiązanie powinno zapewniać poufność i integralność transmisji danych a także uwierzytelnianie stron w oparciu o standard TLS. Ponadto komunikacja SOAP (używana między innymi w XDS.b) powinna gwarantować bezpieczeństwo zgodnie ze standardem WSS (Web Services Security) poprzez podpisywane przesyłanych żądań oraz przekazywanie asercji z tokenami identyfikującymi żądającego. Wykonawca zobowiązany jest do dostarczenia niezbędnych certyfikatów WSS i TLS.</w:t>
            </w:r>
          </w:p>
          <w:p w14:paraId="005B7875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 przypadku konieczności wyjaśniania problemów w zakresie indeksacji dokumentów na platformie P1 zadanie to realizowane będzie przez Dostawcą.</w:t>
            </w:r>
          </w:p>
          <w:p w14:paraId="5028C61E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Rozwiązanie  przechowuje dokumenty EDM w postaci zaszyfrowanej.</w:t>
            </w:r>
          </w:p>
          <w:p w14:paraId="47454DC8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Rozwiązanie  umożliwia import oraz eksport dokumentacji elektronicznej.</w:t>
            </w:r>
          </w:p>
          <w:p w14:paraId="48C5D490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Rozwiązanie  wspieraa dostęp do EDM w oparciu o zgody pacjenta obsługiwanie zgodnie z profilem integracyjnym IHE APPC.</w:t>
            </w:r>
          </w:p>
          <w:p w14:paraId="68786928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Rozwiązanie  gromadzić dane audytowe związane z dostępem do EDM w repozytorium ATNA.</w:t>
            </w:r>
          </w:p>
          <w:p w14:paraId="6E67235B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 ramach EDM rozwiązanie powinno implementować profil integracyjny XUA przynajmniej w zakresie wykorzystania tokenów SAML 2.0 w komunikacji z dostarczonym Systemem.</w:t>
            </w:r>
          </w:p>
          <w:p w14:paraId="05C4559F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Składowanie Elektronicznej Dokumentacji Medycznej poza infrastrukturą Zamawiającego, dając możliwość indeksowania i wymiany z innymi świadczeniodawcami za pomocą systemu P1,</w:t>
            </w:r>
          </w:p>
          <w:p w14:paraId="5815561B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Podczas indeksacji dokumentów na platformie P1 jako repozytorium dokumentów, do którego po dokumenty mogą kierować się inny świadczeniodawcy i pacjenci, możliwe jest wskazanie repozytorium w usłudze chmurowej.</w:t>
            </w:r>
          </w:p>
          <w:p w14:paraId="45951D21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uruchomienia silnika bazy danych Oracle w chmurze w warunkach odpowiadających obowiązującym przepisom prawa w zakresie przechowywania danych medycznych oraz innych danych wytwarzanych w ZSI.</w:t>
            </w:r>
          </w:p>
          <w:p w14:paraId="048B543B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Dostawa licencji systemów HIS, LIS, LABO umożliwiających uruchomienie ich na środowisku chmurowym na potrzeby cyklicznego testowania poprawności odtwarzania kopii zapasowych.</w:t>
            </w:r>
          </w:p>
          <w:p w14:paraId="702B1BB8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odwzorowania środowiska ZSI w chmurze w zakresie umożliwiającym uruchomienie poszczególnych systemów wykorzystywanych przez Szpital: HIS, ERP, LIS na potrzeby testowania poprawności wykonywanych kopii danych oraz konfiguracji (działające systemy do potrzeb testowych).</w:t>
            </w:r>
          </w:p>
          <w:p w14:paraId="40D35C34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Wykonywanie kopii zapasowych aplikacji i baz danych zgodnie z ustalonym harmonogramem.</w:t>
            </w:r>
          </w:p>
          <w:p w14:paraId="07850233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Po upływie okresu ważności licencji Dostawca przekaże Zamawiającemu całość zdeponowanej za pomocą systemu danych w formacie umożliwiającym zaimportowanie danych do lokalnych elementów ZSI.</w:t>
            </w:r>
          </w:p>
          <w:p w14:paraId="14B200B3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wykonywania kopii baz danych i przechowywanie ich poza siedzibą Zamawiającego. Przesyłanie danych powinno odbywać się za pośrednictwem łącz internetowych.</w:t>
            </w:r>
          </w:p>
          <w:p w14:paraId="0BD17FEA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wykonywania zarówno kopii przyrostowych jak i całościowych baz danych.</w:t>
            </w:r>
          </w:p>
          <w:p w14:paraId="7F24DFEA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weryfikacji poprawności backupu baz danych bez wykorzystania infrastruktury Zamawiającego nie rzadziej niż co 4 tygodnie.</w:t>
            </w:r>
          </w:p>
          <w:p w14:paraId="44AEFEC8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Szacowany wolumen danych (z wyłączeniem zasobów EDM) nie będzie przekraczał 10 TB (w zależności od wybranego pakietu)</w:t>
            </w:r>
          </w:p>
          <w:p w14:paraId="0871125B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Dostawca zapewni przestrzeń infrastruktury chmurowej umożliwiającą trwałe przechowywanie co najmniej 2 kopii każdej z baz danych.</w:t>
            </w:r>
          </w:p>
          <w:p w14:paraId="74D9DC69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Zamawiający zapewnia po swojej stronie  infrastrukturę w postaci odpowiednio wydajnego łącza internetowego,  maszyny wirtualnej o parametrach 4 vCPU, 16 GB pamięci operacyjnej, 1 TB zasobów dyskowych oraz innych zasobów niezbędnych do uruchomienia usługi.</w:t>
            </w:r>
          </w:p>
          <w:p w14:paraId="64E9A08D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Backup musi być wykonywany przy użyciu RMAN (Recovery Manager) lub równoważnego mechanizmu (np. dblink), zgodnie z przyjętą polityką – obejmującą kopie pełne oraz przyrostowe. Zastosowane rozwiązanie musi umożliwiać weryfikację poprawności odtwarzania kopii zapasowych.</w:t>
            </w:r>
          </w:p>
          <w:p w14:paraId="71C13D87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Obsługa cyklicznego wykonywania kopii danych z możliwością testów odtworzeniowych. Wykonywanie kopii zgodnie z wypracowaną polityką wspólnie z Zamawiającym oraz przeprowadzanie testów odtworzeniowych co najmniej raz na miesiąc.</w:t>
            </w:r>
          </w:p>
          <w:p w14:paraId="1D624AFF" w14:textId="77777777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Zachowanie zgodności z politykami retencji i bezpieczeństwa.</w:t>
            </w:r>
          </w:p>
          <w:p w14:paraId="06DE4F96" w14:textId="5EE3E24A" w:rsidR="00E34BFE" w:rsidRPr="00863E09" w:rsidRDefault="00E34BFE" w:rsidP="00DF6DF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Możliwość synchronizacji serwerów aplikacyjnych i bazodanowych z poziomu serwera Proxy w strefie DMZ do środowiska chmurowego,</w:t>
            </w:r>
          </w:p>
          <w:p w14:paraId="2192B709" w14:textId="498431F6" w:rsidR="006D5160" w:rsidRPr="00863E09" w:rsidRDefault="006D5160" w:rsidP="00D026B4">
            <w:pPr>
              <w:suppressAutoHyphens w:val="0"/>
              <w:autoSpaceDN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AD1" w14:textId="77777777" w:rsidR="006D5160" w:rsidRPr="00863E09" w:rsidRDefault="006D5160" w:rsidP="00D026B4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55B9AB" w14:textId="77777777" w:rsidR="006D5160" w:rsidRPr="00863E09" w:rsidRDefault="006D5160" w:rsidP="006D516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1988"/>
        <w:gridCol w:w="6804"/>
        <w:gridCol w:w="5386"/>
      </w:tblGrid>
      <w:tr w:rsidR="00863E09" w:rsidRPr="00863E09" w14:paraId="12C8B160" w14:textId="77777777" w:rsidTr="00D102A5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8241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FA4A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Wymaganie ogólne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BA55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30D9135D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Wymagany opis spełnienia warunku</w:t>
            </w:r>
          </w:p>
        </w:tc>
      </w:tr>
      <w:tr w:rsidR="00863E09" w:rsidRPr="00863E09" w14:paraId="09C84D01" w14:textId="77777777" w:rsidTr="00D102A5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7A81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bookmarkStart w:id="2" w:name="_Hlk207952495"/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7D67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863E09">
              <w:rPr>
                <w:rFonts w:ascii="Arial" w:hAnsi="Arial" w:cs="Arial"/>
                <w:b/>
                <w:bCs/>
                <w:sz w:val="18"/>
                <w:szCs w:val="18"/>
              </w:rPr>
              <w:t>Gwarancja i wsparcie techniczne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D0C1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Zamawiający wymaga zapewnienia min. 36 miesięcznej gwarancji oraz min. 36 miesięcznego nieodpłatnego wsparcia technicznego na wszystkie elementy składające się na przedmiot zamówienia.</w:t>
            </w:r>
          </w:p>
          <w:p w14:paraId="5B854B29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Przez „okres gwarancji i wsparcia technicznego” Zamawiający rozumie okres, w którym Wykonawca zapewnia:</w:t>
            </w:r>
          </w:p>
          <w:p w14:paraId="23A155F0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1) gwarancję jakości – obejmującą usuwanie wad sprzętu i oprogramowania w ramach gwarancji producenta lub równoważnej,</w:t>
            </w:r>
          </w:p>
          <w:p w14:paraId="7F6A9D31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2) wsparcie techniczne – obejmujące nadzór autorski, aktualizacje, poprawki, łatki bezpieczeństwa, prawo do bezpłatnego korzystania z nowych wersji oprogramowania, zobowiązanie do ich usuwania zgłoszonych usterek i błędów oraz uzyskiwania pomocy i konsultacji dotyczących dostarczonego systemu..</w:t>
            </w:r>
          </w:p>
          <w:p w14:paraId="381D6C2B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CB81C4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Wsparcie techniczne musi być zapewnione:</w:t>
            </w:r>
          </w:p>
          <w:p w14:paraId="293E155F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– bezpośrednio przez producenta oferowanego systemu/sprzętu, lub</w:t>
            </w:r>
          </w:p>
          <w:p w14:paraId="4DC696D5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– przez wykonawcę, pod warunkiem posiadania autoryzacji producenta do świadczenia takiego wsparcia i zapewnienia równoważnego poziomu obsługi (SLA, aktualizacje, dostęp do baz wiedzy, poprawki).</w:t>
            </w:r>
          </w:p>
          <w:p w14:paraId="5695417E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FE6FFE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Gwarancja sprzętowa i licencyjna musi być realizowana przez producenta (np. rejestracja urządzeń/licencji w systemie producenta).</w:t>
            </w:r>
          </w:p>
          <w:p w14:paraId="5A1B285B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E09">
              <w:rPr>
                <w:rFonts w:ascii="Arial" w:hAnsi="Arial" w:cs="Arial"/>
                <w:sz w:val="18"/>
                <w:szCs w:val="18"/>
              </w:rPr>
              <w:t>Okres gwarancji oraz wsparcia technicznego na wszystkie elementy składające się na przedmiot zamówienia liczony jest od dnia podpisania końcowego protokołu odbioru, bez zastrzeżeń ze strony zamawiającego.</w:t>
            </w:r>
          </w:p>
          <w:p w14:paraId="5EE81707" w14:textId="77777777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85DEF" w14:textId="1535ECC2" w:rsidR="00863E09" w:rsidRPr="00863E09" w:rsidRDefault="00863E09" w:rsidP="00863E09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bookmarkEnd w:id="2"/>
    </w:tbl>
    <w:p w14:paraId="150E37D2" w14:textId="77777777" w:rsidR="006D5160" w:rsidRDefault="006D5160" w:rsidP="009F3AB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1"/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374"/>
        <w:gridCol w:w="6804"/>
      </w:tblGrid>
      <w:tr w:rsidR="002749E3" w:rsidRPr="00863E09" w14:paraId="7BAA3236" w14:textId="77777777" w:rsidTr="002749E3">
        <w:trPr>
          <w:trHeight w:val="256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499B" w14:textId="77777777" w:rsidR="002749E3" w:rsidRPr="00863E09" w:rsidRDefault="002749E3" w:rsidP="00452B0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7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0568" w14:textId="77777777" w:rsidR="002749E3" w:rsidRPr="002749E3" w:rsidRDefault="002749E3" w:rsidP="00452B06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49E3">
              <w:rPr>
                <w:rFonts w:ascii="Arial" w:hAnsi="Arial" w:cs="Arial"/>
                <w:b/>
                <w:bCs/>
                <w:sz w:val="18"/>
                <w:szCs w:val="18"/>
              </w:rPr>
              <w:t>Dodatkowe standardy wymiany danych oferowane ponad wymagania OPZ</w:t>
            </w:r>
          </w:p>
          <w:p w14:paraId="43922FB7" w14:textId="56C7E4E3" w:rsidR="002749E3" w:rsidRPr="002749E3" w:rsidRDefault="002749E3" w:rsidP="00452B0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pl-PL"/>
              </w:rPr>
            </w:pPr>
            <w:r w:rsidRPr="002749E3">
              <w:rPr>
                <w:rFonts w:ascii="Arial" w:hAnsi="Arial" w:cs="Arial"/>
                <w:sz w:val="18"/>
                <w:szCs w:val="18"/>
              </w:rPr>
              <w:t>(należy wypełnić w przypadku oferowania funkcjonalności ponad minimalne wymagania):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D45C3" w14:textId="2E192925" w:rsidR="002749E3" w:rsidRPr="00863E09" w:rsidRDefault="002749E3" w:rsidP="00452B06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749E3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t>Oferujemy następujące dodatkowe standardy wymiany danych:</w:t>
            </w:r>
            <w:r w:rsidRPr="002749E3"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18"/>
                <w:lang w:eastAsia="pl-PL"/>
              </w:rPr>
              <w:br/>
            </w:r>
          </w:p>
        </w:tc>
      </w:tr>
    </w:tbl>
    <w:p w14:paraId="603C3FF5" w14:textId="77777777" w:rsidR="002749E3" w:rsidRDefault="002749E3" w:rsidP="009F3AB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1"/>
        <w:tblpPr w:leftFromText="141" w:rightFromText="141" w:vertAnchor="text" w:horzAnchor="margin" w:tblpXSpec="right" w:tblpY="768"/>
        <w:tblW w:w="4400" w:type="dxa"/>
        <w:tblLook w:val="04A0" w:firstRow="1" w:lastRow="0" w:firstColumn="1" w:lastColumn="0" w:noHBand="0" w:noVBand="1"/>
      </w:tblPr>
      <w:tblGrid>
        <w:gridCol w:w="4400"/>
      </w:tblGrid>
      <w:tr w:rsidR="002749E3" w:rsidRPr="00863E09" w14:paraId="119D536C" w14:textId="77777777" w:rsidTr="002749E3">
        <w:trPr>
          <w:trHeight w:val="1261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7F" w14:textId="77777777" w:rsidR="002749E3" w:rsidRPr="00863E09" w:rsidRDefault="002749E3" w:rsidP="002749E3">
            <w:pPr>
              <w:tabs>
                <w:tab w:val="left" w:pos="9870"/>
              </w:tabs>
              <w:spacing w:before="180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863E09">
              <w:rPr>
                <w:rFonts w:ascii="Arial" w:hAnsi="Arial" w:cs="Arial"/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2D39A757" w14:textId="77777777" w:rsidR="002749E3" w:rsidRPr="00863E09" w:rsidRDefault="002749E3" w:rsidP="002749E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749E3" w:rsidRPr="00863E09" w:rsidSect="009A0C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DA05" w14:textId="77777777" w:rsidR="00E8088A" w:rsidRDefault="00E8088A" w:rsidP="00AC72DC">
      <w:pPr>
        <w:spacing w:after="0" w:line="240" w:lineRule="auto"/>
      </w:pPr>
      <w:r>
        <w:separator/>
      </w:r>
    </w:p>
  </w:endnote>
  <w:endnote w:type="continuationSeparator" w:id="0">
    <w:p w14:paraId="27704DAF" w14:textId="77777777" w:rsidR="00E8088A" w:rsidRDefault="00E8088A" w:rsidP="00AC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6833" w14:textId="77777777" w:rsidR="00E8088A" w:rsidRDefault="00E8088A" w:rsidP="00AC72DC">
      <w:pPr>
        <w:spacing w:after="0" w:line="240" w:lineRule="auto"/>
      </w:pPr>
      <w:r>
        <w:separator/>
      </w:r>
    </w:p>
  </w:footnote>
  <w:footnote w:type="continuationSeparator" w:id="0">
    <w:p w14:paraId="453236BA" w14:textId="77777777" w:rsidR="00E8088A" w:rsidRDefault="00E8088A" w:rsidP="00AC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A180"/>
    <w:multiLevelType w:val="hybridMultilevel"/>
    <w:tmpl w:val="611A7BF2"/>
    <w:lvl w:ilvl="0" w:tplc="702490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1A0A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506EDC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FE0A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22183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94248E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60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D4824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8028DE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54EA6"/>
    <w:multiLevelType w:val="hybridMultilevel"/>
    <w:tmpl w:val="8570A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AEE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AD44F4"/>
    <w:multiLevelType w:val="hybridMultilevel"/>
    <w:tmpl w:val="16A65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75C05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0892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386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496026">
    <w:abstractNumId w:val="0"/>
  </w:num>
  <w:num w:numId="4" w16cid:durableId="47152257">
    <w:abstractNumId w:val="1"/>
  </w:num>
  <w:num w:numId="5" w16cid:durableId="20063157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6C"/>
    <w:rsid w:val="00001020"/>
    <w:rsid w:val="00046372"/>
    <w:rsid w:val="00051177"/>
    <w:rsid w:val="00053DF6"/>
    <w:rsid w:val="00086D25"/>
    <w:rsid w:val="000C6262"/>
    <w:rsid w:val="000C7558"/>
    <w:rsid w:val="000E02E7"/>
    <w:rsid w:val="000F3D96"/>
    <w:rsid w:val="00112B23"/>
    <w:rsid w:val="001152E3"/>
    <w:rsid w:val="00116E96"/>
    <w:rsid w:val="0012088F"/>
    <w:rsid w:val="00155F6F"/>
    <w:rsid w:val="001560B9"/>
    <w:rsid w:val="001636F6"/>
    <w:rsid w:val="00177B07"/>
    <w:rsid w:val="001848E6"/>
    <w:rsid w:val="001A5764"/>
    <w:rsid w:val="001E704A"/>
    <w:rsid w:val="001E79DF"/>
    <w:rsid w:val="001F0DAE"/>
    <w:rsid w:val="00203DC5"/>
    <w:rsid w:val="00242666"/>
    <w:rsid w:val="00262719"/>
    <w:rsid w:val="002749E3"/>
    <w:rsid w:val="0028167B"/>
    <w:rsid w:val="0028604B"/>
    <w:rsid w:val="002A14F8"/>
    <w:rsid w:val="002B25A0"/>
    <w:rsid w:val="002B43C3"/>
    <w:rsid w:val="002C163B"/>
    <w:rsid w:val="002D6E4D"/>
    <w:rsid w:val="002F2FF1"/>
    <w:rsid w:val="00301C65"/>
    <w:rsid w:val="0037737C"/>
    <w:rsid w:val="003B383E"/>
    <w:rsid w:val="003E3985"/>
    <w:rsid w:val="003F196C"/>
    <w:rsid w:val="003F53E8"/>
    <w:rsid w:val="00426463"/>
    <w:rsid w:val="00432CF6"/>
    <w:rsid w:val="004333CE"/>
    <w:rsid w:val="004519A3"/>
    <w:rsid w:val="00471D38"/>
    <w:rsid w:val="00494F07"/>
    <w:rsid w:val="004B2A0E"/>
    <w:rsid w:val="004B7E82"/>
    <w:rsid w:val="004C6A97"/>
    <w:rsid w:val="004E7EF1"/>
    <w:rsid w:val="0050481C"/>
    <w:rsid w:val="00504EF5"/>
    <w:rsid w:val="00516A18"/>
    <w:rsid w:val="00532E6B"/>
    <w:rsid w:val="00532FEE"/>
    <w:rsid w:val="0054520F"/>
    <w:rsid w:val="00583B17"/>
    <w:rsid w:val="005A4757"/>
    <w:rsid w:val="005A5F96"/>
    <w:rsid w:val="005C76CA"/>
    <w:rsid w:val="005D7D0C"/>
    <w:rsid w:val="0061117A"/>
    <w:rsid w:val="00612DEE"/>
    <w:rsid w:val="00644C5D"/>
    <w:rsid w:val="00681601"/>
    <w:rsid w:val="006B35CC"/>
    <w:rsid w:val="006C388E"/>
    <w:rsid w:val="006D5160"/>
    <w:rsid w:val="006E4921"/>
    <w:rsid w:val="006E77DB"/>
    <w:rsid w:val="007162AF"/>
    <w:rsid w:val="00717C97"/>
    <w:rsid w:val="00731FA7"/>
    <w:rsid w:val="00736C15"/>
    <w:rsid w:val="00741A6A"/>
    <w:rsid w:val="00742914"/>
    <w:rsid w:val="0074514C"/>
    <w:rsid w:val="0075153B"/>
    <w:rsid w:val="00754EB3"/>
    <w:rsid w:val="007558DC"/>
    <w:rsid w:val="00771AA9"/>
    <w:rsid w:val="007A743C"/>
    <w:rsid w:val="007C186E"/>
    <w:rsid w:val="007C46AE"/>
    <w:rsid w:val="007D1B6E"/>
    <w:rsid w:val="008117BE"/>
    <w:rsid w:val="00823D95"/>
    <w:rsid w:val="008321AF"/>
    <w:rsid w:val="00840924"/>
    <w:rsid w:val="008529D1"/>
    <w:rsid w:val="00863E09"/>
    <w:rsid w:val="0089283C"/>
    <w:rsid w:val="008B3183"/>
    <w:rsid w:val="008E5C51"/>
    <w:rsid w:val="008F1C36"/>
    <w:rsid w:val="008F7156"/>
    <w:rsid w:val="0090160C"/>
    <w:rsid w:val="0090280F"/>
    <w:rsid w:val="00905457"/>
    <w:rsid w:val="00922ADB"/>
    <w:rsid w:val="009429A4"/>
    <w:rsid w:val="00961366"/>
    <w:rsid w:val="0096305D"/>
    <w:rsid w:val="0096405B"/>
    <w:rsid w:val="0096690E"/>
    <w:rsid w:val="00975886"/>
    <w:rsid w:val="009A0CD8"/>
    <w:rsid w:val="009A0FE8"/>
    <w:rsid w:val="009B4518"/>
    <w:rsid w:val="009B604C"/>
    <w:rsid w:val="009D647C"/>
    <w:rsid w:val="009F3ABF"/>
    <w:rsid w:val="00A060ED"/>
    <w:rsid w:val="00A21AEE"/>
    <w:rsid w:val="00A22F33"/>
    <w:rsid w:val="00A501F2"/>
    <w:rsid w:val="00A65132"/>
    <w:rsid w:val="00A678A3"/>
    <w:rsid w:val="00A70A2C"/>
    <w:rsid w:val="00A72E1A"/>
    <w:rsid w:val="00A90647"/>
    <w:rsid w:val="00AA1849"/>
    <w:rsid w:val="00AA48BC"/>
    <w:rsid w:val="00AC1F9E"/>
    <w:rsid w:val="00AC72DC"/>
    <w:rsid w:val="00AD30B6"/>
    <w:rsid w:val="00AD7ED7"/>
    <w:rsid w:val="00AE34DA"/>
    <w:rsid w:val="00B144EB"/>
    <w:rsid w:val="00B15ED3"/>
    <w:rsid w:val="00B216C3"/>
    <w:rsid w:val="00B814A0"/>
    <w:rsid w:val="00B81F4B"/>
    <w:rsid w:val="00BC7E94"/>
    <w:rsid w:val="00BD20B2"/>
    <w:rsid w:val="00BE0245"/>
    <w:rsid w:val="00BF6764"/>
    <w:rsid w:val="00C146DC"/>
    <w:rsid w:val="00C27A40"/>
    <w:rsid w:val="00C31060"/>
    <w:rsid w:val="00C35ECA"/>
    <w:rsid w:val="00C372FF"/>
    <w:rsid w:val="00C667D7"/>
    <w:rsid w:val="00C833F5"/>
    <w:rsid w:val="00C84609"/>
    <w:rsid w:val="00C90FCA"/>
    <w:rsid w:val="00C93392"/>
    <w:rsid w:val="00CA70AF"/>
    <w:rsid w:val="00CE4CF4"/>
    <w:rsid w:val="00CE6614"/>
    <w:rsid w:val="00CF74A4"/>
    <w:rsid w:val="00CF74F8"/>
    <w:rsid w:val="00D0306B"/>
    <w:rsid w:val="00D102A5"/>
    <w:rsid w:val="00D54A42"/>
    <w:rsid w:val="00D554D5"/>
    <w:rsid w:val="00D777E1"/>
    <w:rsid w:val="00D96644"/>
    <w:rsid w:val="00DB2120"/>
    <w:rsid w:val="00DE5A58"/>
    <w:rsid w:val="00DE5B4F"/>
    <w:rsid w:val="00DF601A"/>
    <w:rsid w:val="00DF6DFF"/>
    <w:rsid w:val="00E026B5"/>
    <w:rsid w:val="00E10678"/>
    <w:rsid w:val="00E14BE1"/>
    <w:rsid w:val="00E22BE8"/>
    <w:rsid w:val="00E27EF8"/>
    <w:rsid w:val="00E34BFE"/>
    <w:rsid w:val="00E8088A"/>
    <w:rsid w:val="00E953B0"/>
    <w:rsid w:val="00EB4763"/>
    <w:rsid w:val="00EE3FAE"/>
    <w:rsid w:val="00EF5AAF"/>
    <w:rsid w:val="00F175D0"/>
    <w:rsid w:val="00F33F73"/>
    <w:rsid w:val="00F5387F"/>
    <w:rsid w:val="00F55839"/>
    <w:rsid w:val="00F70B37"/>
    <w:rsid w:val="00FA52CB"/>
    <w:rsid w:val="00FA6E35"/>
    <w:rsid w:val="00FB0DA2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37CB"/>
  <w15:chartTrackingRefBased/>
  <w15:docId w15:val="{4DAEB409-982F-439A-A9F2-0809EE16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D96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9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9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96C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3F1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9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9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9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2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2DC"/>
    <w:rPr>
      <w:rFonts w:ascii="Aptos" w:eastAsia="Aptos" w:hAnsi="Aptos" w:cs="Times New Roman"/>
      <w:kern w:val="3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2DC"/>
    <w:rPr>
      <w:vertAlign w:val="superscript"/>
    </w:rPr>
  </w:style>
  <w:style w:type="paragraph" w:styleId="Tekstpodstawowy">
    <w:name w:val="Body Text"/>
    <w:basedOn w:val="Normalny"/>
    <w:link w:val="TekstpodstawowyZnak"/>
    <w:rsid w:val="00905457"/>
    <w:pPr>
      <w:autoSpaceDN/>
      <w:spacing w:after="0" w:line="240" w:lineRule="auto"/>
    </w:pPr>
    <w:rPr>
      <w:rFonts w:ascii="Times New Roman" w:eastAsia="Times New Roman" w:hAnsi="Times New Roman"/>
      <w:kern w:val="0"/>
      <w:sz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05457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F175D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unhideWhenUsed/>
    <w:rsid w:val="009A0C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rsid w:val="009A0CD8"/>
    <w:rPr>
      <w:rFonts w:ascii="Aptos" w:eastAsia="Aptos" w:hAnsi="Aptos" w:cs="Times New Roman"/>
      <w:kern w:val="3"/>
      <w:sz w:val="24"/>
      <w:szCs w:val="24"/>
      <w14:ligatures w14:val="none"/>
    </w:rPr>
  </w:style>
  <w:style w:type="table" w:customStyle="1" w:styleId="TableNormal1">
    <w:name w:val="Table Normal1"/>
    <w:uiPriority w:val="99"/>
    <w:semiHidden/>
    <w:unhideWhenUsed/>
    <w:rsid w:val="00863E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4C27-93E5-4578-9A28-336D7587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11</Pages>
  <Words>2806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Łęgowski</dc:creator>
  <cp:keywords/>
  <dc:description/>
  <cp:lastModifiedBy>Wiesław Babiżewski</cp:lastModifiedBy>
  <cp:revision>9</cp:revision>
  <dcterms:created xsi:type="dcterms:W3CDTF">2025-08-21T12:45:00Z</dcterms:created>
  <dcterms:modified xsi:type="dcterms:W3CDTF">2025-09-05T06:17:00Z</dcterms:modified>
</cp:coreProperties>
</file>