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B57484" w14:textId="08DCCA0D" w:rsidR="00941B77" w:rsidRDefault="00941B77" w:rsidP="00941B77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Załącznik nr 2a- Opis przedmiotu zamówienia (OPZ) Pakiet 2</w:t>
      </w:r>
    </w:p>
    <w:p w14:paraId="28DB6122" w14:textId="77777777" w:rsidR="00941B77" w:rsidRDefault="00941B77" w:rsidP="00941B77">
      <w:pPr>
        <w:rPr>
          <w:rFonts w:ascii="Arial" w:hAnsi="Arial" w:cs="Arial"/>
          <w:b/>
          <w:bCs/>
          <w:sz w:val="20"/>
          <w:szCs w:val="20"/>
        </w:rPr>
      </w:pPr>
    </w:p>
    <w:p w14:paraId="02F14D08" w14:textId="77777777" w:rsidR="00941B77" w:rsidRDefault="00941B77" w:rsidP="00941B77">
      <w:pPr>
        <w:rPr>
          <w:rFonts w:ascii="Arial" w:hAnsi="Arial" w:cs="Arial"/>
          <w:b/>
          <w:bCs/>
          <w:sz w:val="20"/>
          <w:szCs w:val="20"/>
        </w:rPr>
      </w:pPr>
    </w:p>
    <w:p w14:paraId="35811CC8" w14:textId="032A259B" w:rsidR="00922C42" w:rsidRPr="00941B77" w:rsidRDefault="00922C42" w:rsidP="00941B77">
      <w:pPr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b/>
          <w:bCs/>
          <w:sz w:val="20"/>
          <w:szCs w:val="20"/>
        </w:rPr>
        <w:t>ZESTAWIENIE PARAMETRÓW GRANICZNYCH (ODCINAJĄCYCH)</w:t>
      </w:r>
    </w:p>
    <w:p w14:paraId="3539FB33" w14:textId="77777777" w:rsidR="00922C42" w:rsidRPr="00941B77" w:rsidRDefault="00922C42" w:rsidP="00922C42">
      <w:pPr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C66A581" w14:textId="77777777" w:rsidR="00922C42" w:rsidRPr="00941B77" w:rsidRDefault="00922C42" w:rsidP="00922C42">
      <w:pPr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sz w:val="20"/>
          <w:szCs w:val="20"/>
        </w:rPr>
        <w:t xml:space="preserve">Przedmiot przetargu: </w:t>
      </w:r>
      <w:proofErr w:type="spellStart"/>
      <w:r w:rsidR="009374DA" w:rsidRPr="00941B77">
        <w:rPr>
          <w:rFonts w:ascii="Arial" w:hAnsi="Arial" w:cs="Arial"/>
          <w:b/>
          <w:bCs/>
          <w:sz w:val="20"/>
          <w:szCs w:val="20"/>
        </w:rPr>
        <w:t>Zatapiarka</w:t>
      </w:r>
      <w:proofErr w:type="spellEnd"/>
    </w:p>
    <w:p w14:paraId="58E7EE66" w14:textId="77777777" w:rsidR="00922C42" w:rsidRPr="00941B77" w:rsidRDefault="00922C42" w:rsidP="00922C42">
      <w:pPr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sz w:val="20"/>
          <w:szCs w:val="20"/>
        </w:rPr>
        <w:tab/>
      </w:r>
      <w:r w:rsidRPr="00941B77">
        <w:rPr>
          <w:rFonts w:ascii="Arial" w:hAnsi="Arial" w:cs="Arial"/>
          <w:sz w:val="20"/>
          <w:szCs w:val="20"/>
        </w:rPr>
        <w:tab/>
      </w:r>
      <w:r w:rsidRPr="00941B77">
        <w:rPr>
          <w:rFonts w:ascii="Arial" w:hAnsi="Arial" w:cs="Arial"/>
          <w:sz w:val="20"/>
          <w:szCs w:val="20"/>
        </w:rPr>
        <w:tab/>
      </w:r>
    </w:p>
    <w:p w14:paraId="54B1A328" w14:textId="77777777" w:rsidR="00922C42" w:rsidRPr="00941B77" w:rsidRDefault="00922C42" w:rsidP="00922C42">
      <w:pPr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sz w:val="20"/>
          <w:szCs w:val="20"/>
        </w:rPr>
        <w:t>Producent/Firma: ……………………………………………………………………………………………………………….……………………</w:t>
      </w:r>
    </w:p>
    <w:p w14:paraId="3DCD2925" w14:textId="77777777" w:rsidR="00922C42" w:rsidRPr="00941B77" w:rsidRDefault="00922C42" w:rsidP="00922C42">
      <w:pPr>
        <w:rPr>
          <w:rFonts w:ascii="Arial" w:hAnsi="Arial" w:cs="Arial"/>
          <w:sz w:val="20"/>
          <w:szCs w:val="20"/>
        </w:rPr>
      </w:pPr>
    </w:p>
    <w:p w14:paraId="02B054B3" w14:textId="77777777" w:rsidR="00922C42" w:rsidRPr="00941B77" w:rsidRDefault="00922C42" w:rsidP="00922C42">
      <w:pPr>
        <w:tabs>
          <w:tab w:val="left" w:pos="0"/>
        </w:tabs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sz w:val="20"/>
          <w:szCs w:val="20"/>
        </w:rPr>
        <w:t>Urządzenie nazwa  typ: ...................................................Rok produkcji: ..............................</w:t>
      </w:r>
    </w:p>
    <w:p w14:paraId="41AE0BDA" w14:textId="77777777" w:rsidR="00767D41" w:rsidRPr="00941B77" w:rsidRDefault="00767D41">
      <w:pPr>
        <w:jc w:val="center"/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sz w:val="20"/>
          <w:szCs w:val="20"/>
        </w:rPr>
        <w:t xml:space="preserve">     </w:t>
      </w:r>
    </w:p>
    <w:p w14:paraId="4D098636" w14:textId="77777777" w:rsidR="00767D41" w:rsidRPr="00941B77" w:rsidRDefault="00767D41">
      <w:pPr>
        <w:tabs>
          <w:tab w:val="left" w:pos="1160"/>
        </w:tabs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sz w:val="20"/>
          <w:szCs w:val="20"/>
        </w:rPr>
        <w:t xml:space="preserve">   </w:t>
      </w:r>
    </w:p>
    <w:tbl>
      <w:tblPr>
        <w:tblW w:w="9716" w:type="dxa"/>
        <w:tblInd w:w="-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0"/>
        <w:gridCol w:w="4131"/>
        <w:gridCol w:w="2239"/>
        <w:gridCol w:w="2676"/>
      </w:tblGrid>
      <w:tr w:rsidR="00767D41" w:rsidRPr="00941B77" w14:paraId="14E9BC23" w14:textId="77777777" w:rsidTr="00016955">
        <w:trPr>
          <w:cantSplit/>
        </w:trPr>
        <w:tc>
          <w:tcPr>
            <w:tcW w:w="6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6E9233" w14:textId="77777777" w:rsidR="00767D41" w:rsidRPr="00941B77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1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9EB5412" w14:textId="77777777" w:rsidR="00767D41" w:rsidRPr="00941B77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41B77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Parametry, właściwości, funkcje i inne wymagania wobec urządzenia</w:t>
            </w:r>
            <w:r w:rsidRPr="00941B77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2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04EA18" w14:textId="77777777" w:rsidR="00767D41" w:rsidRPr="00941B77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b/>
                <w:sz w:val="20"/>
                <w:szCs w:val="20"/>
              </w:rPr>
              <w:t>Wymóg /wartość           graniczna</w:t>
            </w:r>
          </w:p>
        </w:tc>
        <w:tc>
          <w:tcPr>
            <w:tcW w:w="26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5587F" w14:textId="77777777" w:rsidR="00767D41" w:rsidRPr="00941B77" w:rsidRDefault="00767D41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eastAsia="Arial" w:hAnsi="Arial" w:cs="Arial"/>
                <w:b/>
                <w:sz w:val="20"/>
                <w:szCs w:val="20"/>
              </w:rPr>
              <w:t>Wymagany opis</w:t>
            </w:r>
          </w:p>
          <w:p w14:paraId="5B70E40D" w14:textId="77777777" w:rsidR="00767D41" w:rsidRPr="00941B77" w:rsidRDefault="00767D41">
            <w:pPr>
              <w:ind w:left="116" w:right="-55" w:hanging="11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eastAsia="Arial" w:hAnsi="Arial" w:cs="Arial"/>
                <w:b/>
                <w:sz w:val="20"/>
                <w:szCs w:val="20"/>
              </w:rPr>
              <w:t>spełnienia wymogu</w:t>
            </w:r>
          </w:p>
        </w:tc>
      </w:tr>
      <w:tr w:rsidR="00767D41" w:rsidRPr="00941B77" w14:paraId="106F87E4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5E35664" w14:textId="77777777" w:rsidR="00767D41" w:rsidRPr="00941B77" w:rsidRDefault="00767D41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D7625B3" w14:textId="77777777" w:rsidR="00767D41" w:rsidRPr="00941B77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Urządzenie fabrycznie nowe, rok produkcji 202</w:t>
            </w:r>
            <w:r w:rsidR="00FB0A07" w:rsidRPr="00941B7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912909" w14:textId="77777777" w:rsidR="00767D41" w:rsidRPr="00941B77" w:rsidRDefault="00767D41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FEC0E" w14:textId="77777777" w:rsidR="00767D41" w:rsidRPr="00941B77" w:rsidRDefault="00767D41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532EC84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BCEF27" w14:textId="77777777" w:rsidR="00016955" w:rsidRPr="00941B77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82F5CEB" w14:textId="77777777" w:rsidR="00016955" w:rsidRPr="00941B77" w:rsidRDefault="00E278F7" w:rsidP="00016955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Dwumodułowa linia zatapiająca składająca się z osobnych modułów: moduł dystrybutora parafiny oraz płyta służąca do chłodzenia bloczków parafinowych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C0C9496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AD29F1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74CDB335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4C75CA9" w14:textId="77777777" w:rsidR="00E278F7" w:rsidRPr="00941B77" w:rsidRDefault="00E278F7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4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3A90B1" w14:textId="77777777" w:rsidR="00E278F7" w:rsidRPr="00941B77" w:rsidRDefault="00E278F7" w:rsidP="00E278F7">
            <w:pPr>
              <w:tabs>
                <w:tab w:val="left" w:pos="2580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Pr="00941B77">
              <w:rPr>
                <w:rFonts w:ascii="Arial" w:hAnsi="Arial" w:cs="Arial"/>
                <w:b/>
                <w:bCs/>
                <w:sz w:val="20"/>
                <w:szCs w:val="20"/>
              </w:rPr>
              <w:t>Moduł dystrybutora parafiny- 1 szt.</w:t>
            </w:r>
          </w:p>
        </w:tc>
      </w:tr>
      <w:tr w:rsidR="00E278F7" w:rsidRPr="00941B77" w14:paraId="05477DB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2610173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2E8162BC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 xml:space="preserve"> Urządzenie o wymiarach maksymalnych: 560 x 605 x 405 mm [mm] [+/-5%],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B5847D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A8801C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3428DCA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2AE1977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C13B11E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Powierzchnia robocza: 517x120 [mm] [+/-5%],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7E78EE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F222AC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785B28F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A5C70A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8D19257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Waga urządzenia: 18kg [+/- 5%],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AE7E6EC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2EB57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48E7F4C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3F8D0E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D133FB6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Zbiornik na parafinę o pojemności 4 litrów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7FD2A1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03617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6C5B5719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A59F9B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3DE8AAB7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Wyposażone w metalową ramą z silikonową podkładką pod nadgarstki,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EA0B2B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BB3E8C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50A0759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295CE9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E0FD0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Zintegrowane dwa podgrzewane trymery do wosku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118F1B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ABD1E7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2B97626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6CCFB0D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70C7F497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Uruchamianie dyspensera przy użyciu czujnika zbliżeniowego lub manualnie przy użyciu przełącznika nożnego (wyposażenie opcjonalne),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FF4103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6DE92D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1E76BEF2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A7CBD5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5439B38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Regulacja przepływu parafiny przy użyciu pokrętła,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A6A24F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 xml:space="preserve">               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ADB147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0BEFBF9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880EB3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1AA8B921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Pole „</w:t>
            </w:r>
            <w:proofErr w:type="spellStart"/>
            <w:r w:rsidRPr="00941B77">
              <w:rPr>
                <w:rFonts w:ascii="Arial" w:hAnsi="Arial" w:cs="Arial"/>
                <w:sz w:val="20"/>
                <w:szCs w:val="20"/>
              </w:rPr>
              <w:t>Peltiera</w:t>
            </w:r>
            <w:proofErr w:type="spellEnd"/>
            <w:r w:rsidRPr="00941B77">
              <w:rPr>
                <w:rFonts w:ascii="Arial" w:hAnsi="Arial" w:cs="Arial"/>
                <w:sz w:val="20"/>
                <w:szCs w:val="20"/>
              </w:rPr>
              <w:t>” o wymiarach min. 80x65mm umożliwiające szybkie schłodzenie próbek do -3 °C,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D2E122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13AD65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5899F05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79559F9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7A96AB2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Dotykowy ekran o przekątnej minimum 4,2 cala wykonany w technologii LCD,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96EDBD9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4DB9C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1350D01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4A57559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A939EF6" w14:textId="77777777" w:rsidR="00E278F7" w:rsidRPr="00941B77" w:rsidRDefault="00E278F7" w:rsidP="00E278F7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Regulacja temperatury zbiornika na parafinę w przedziale 50-75°C [+- 5%],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C463616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95A110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76DE9F1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E4AA2FF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05BD86B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Przyjazny interfejs dla użytkownika, ułatwiający dostęp do najważniejszych parametrów takich jak temperatura, oświetlenie. Interfejs umożliwia zaprogramowanie systemu pracy: dni oraz godziny,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E8A5B29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D80904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473E7648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8B125F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34CA3A6" w14:textId="77777777" w:rsidR="00E278F7" w:rsidRPr="00941B77" w:rsidRDefault="00E278F7" w:rsidP="00E278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Zbiornik parafiny wyposażony w min. 2 czujniki poziomu parafiny,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E2EE8AD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A118BB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4DC90C21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4C7269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9CE0036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Kontrolowalny poziom parafiny przy użyciu ekranu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EEAD7D5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66D368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3448134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4E3358A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4" w:space="0" w:color="000000"/>
            </w:tcBorders>
          </w:tcPr>
          <w:p w14:paraId="0B89CA06" w14:textId="77777777" w:rsidR="00E278F7" w:rsidRPr="00941B77" w:rsidRDefault="00E278F7" w:rsidP="00E278F7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Możliwość podpięcia pęset podgrzewanych oraz wyciskaczy do gniazd zasilających znajdujących się po prawej i lewej stronie aby ułatwić pracę osobą leworęcznym jak i praworęcznym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0180852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03F7D8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592B80E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19584C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D47F6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Wyjmowane tace na parafinę wyposażone w specjalne papierowe wkładki ułatwiające usuwanie parafiny z urządzenia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C9E4E82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369629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22A58BB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4FE02B9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</w:tcPr>
          <w:p w14:paraId="4FBB725C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Wyposażenie w oświetlenie LED sterowane przy użyciu dotykowego ekranu, umożliwiające edycję natężenia siwiała oraz barwy,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51F16B3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B6C4B7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0F6BFB97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3ED4F88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0210F7C4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Barwne oświetlenie informujące o stanie urządzenia – pomarańczowe (w trakcie przygotowywania)  oraz zielone (gotowe do użycia)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FFDC822" w14:textId="77777777" w:rsidR="00E278F7" w:rsidRPr="00941B77" w:rsidRDefault="00E278F7" w:rsidP="00E27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F3A775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1F97FE44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9F794B" w14:textId="77777777" w:rsidR="00E278F7" w:rsidRPr="00941B77" w:rsidRDefault="00E278F7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4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FCF6E1" w14:textId="77777777" w:rsidR="00E278F7" w:rsidRPr="00941B77" w:rsidRDefault="00E278F7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  <w:r w:rsidRPr="00941B77">
              <w:rPr>
                <w:rFonts w:ascii="Arial" w:hAnsi="Arial" w:cs="Arial"/>
                <w:b/>
                <w:bCs/>
                <w:sz w:val="20"/>
                <w:szCs w:val="20"/>
              </w:rPr>
              <w:t>Moduł płyty zimnej – 2 szt.</w:t>
            </w:r>
          </w:p>
        </w:tc>
      </w:tr>
      <w:tr w:rsidR="00E278F7" w:rsidRPr="00941B77" w14:paraId="09D8AAB0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5023917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6154FEA5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Urządzenie o wymiarach maksymalnych: 410 x 605 x 405 mm [mm] [+/-5%],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B9F13C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6856DA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198E2FBF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18CBF9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4A55E579" w14:textId="77777777" w:rsidR="00E278F7" w:rsidRPr="00941B77" w:rsidRDefault="00E278F7" w:rsidP="00E278F7">
            <w:pPr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Powierzchnia robocza: 370 x 350 mm [mm] [+/-5%],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5140E0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32BD1F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0E1B3F9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CA71EC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7816C23" w14:textId="77777777" w:rsidR="00E278F7" w:rsidRPr="00941B77" w:rsidRDefault="00E278F7" w:rsidP="00E278F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Waga urządzenia: 24kg [+/- 5%],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B1E48DD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DE316F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27C414D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662B27C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53660ED8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Możliwość szybkiego schładzania próbek histologicznych zatopionych w parafinie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545F78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DF40C1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76CC590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6139BA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34F06D70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Rama z lakierowanej blachy stalowej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6A32580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261BD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79D0814E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7FC1A0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833E293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Duża aluminiowa powierzchnia chłodząca do przechowywania do 70 bloczków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9881E3B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CAEF2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0BBB091D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EFD963B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17929E0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Urządzenie wyposażone w przycisk WŁĄCZ / WYŁĄCZ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0486B6A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4D90DC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8F7" w:rsidRPr="00941B77" w14:paraId="10864E43" w14:textId="77777777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1595210" w14:textId="77777777" w:rsidR="00E278F7" w:rsidRPr="00941B77" w:rsidRDefault="00E278F7" w:rsidP="00E278F7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</w:tcPr>
          <w:p w14:paraId="7AADEFF3" w14:textId="77777777" w:rsidR="00E278F7" w:rsidRPr="00941B77" w:rsidRDefault="00E278F7" w:rsidP="00E278F7">
            <w:pPr>
              <w:snapToGrid w:val="0"/>
              <w:spacing w:before="96" w:after="96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Temperatura robocza - 10°C. (możliwość dostosowania temperatury do potrzeb użytkownika za pomocą sterownika znajdującego się z tyłu urządzenia)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DDB29B2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B8B92" w14:textId="77777777" w:rsidR="00E278F7" w:rsidRPr="00941B77" w:rsidRDefault="00E278F7" w:rsidP="00E278F7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26A29DCC" w14:textId="77777777" w:rsidTr="00016955">
        <w:trPr>
          <w:cantSplit/>
        </w:trPr>
        <w:tc>
          <w:tcPr>
            <w:tcW w:w="971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B751B3D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</w:t>
            </w:r>
            <w:r w:rsidRPr="00941B77">
              <w:rPr>
                <w:rFonts w:ascii="Arial" w:hAnsi="Arial" w:cs="Arial"/>
                <w:b/>
                <w:sz w:val="20"/>
                <w:szCs w:val="20"/>
              </w:rPr>
              <w:t>Inne wymagania</w:t>
            </w:r>
          </w:p>
        </w:tc>
      </w:tr>
      <w:tr w:rsidR="00963D02" w:rsidRPr="00941B77" w14:paraId="1098D100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8C5C26" w14:textId="77777777" w:rsidR="00963D02" w:rsidRPr="00941B77" w:rsidRDefault="00963D02" w:rsidP="00963D0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B7EAC1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Akcesoria standardowe: </w:t>
            </w:r>
          </w:p>
          <w:p w14:paraId="20B5DCDC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- kartonowe wkładki do urządzenia ułatwiające pozbywanie się nadmiaru parafiny z szuflad – 1 opakowanie po min. 40 szt. </w:t>
            </w:r>
          </w:p>
          <w:p w14:paraId="7BE6A961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- plastikowy skrobak ułatwiający czyszczenie urządzenia z zaschniętej parafiny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AFCD6B0" w14:textId="77777777" w:rsidR="00963D02" w:rsidRPr="00941B77" w:rsidRDefault="00963D02" w:rsidP="00963D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4FFDF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D02" w:rsidRPr="00941B77" w14:paraId="77B27434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96AF50" w14:textId="77777777" w:rsidR="00963D02" w:rsidRPr="00941B77" w:rsidRDefault="00963D02" w:rsidP="00963D0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D06063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Możliwość rozbudowania w przyszłości o akcesoria opcjonalne  </w:t>
            </w:r>
          </w:p>
          <w:p w14:paraId="010E8505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 xml:space="preserve">- pęseta podgrzewana kompatybilna i bezpośrednio zasilana z urządzenia w rozmiarze 1, 2 lub 4 mm </w:t>
            </w:r>
          </w:p>
          <w:p w14:paraId="2511B622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- dociskacz podgrzewany kompatybilny ix bezpośrednio zasilany z urządzenia w rozmiarze: 8x8 mm; 16x16 mm; 28x25 mm</w:t>
            </w:r>
          </w:p>
          <w:p w14:paraId="3384FB5D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- pedał nożny do podawania parafiny</w:t>
            </w:r>
          </w:p>
          <w:p w14:paraId="0FABE8EE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- szkło powiększające kompatybilne z urządzeniem z dodatkowym światłem diodowym doświetlającym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113AEE4" w14:textId="77777777" w:rsidR="00963D02" w:rsidRPr="00941B77" w:rsidRDefault="00963D02" w:rsidP="00963D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93A67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D02" w:rsidRPr="00941B77" w14:paraId="21AC4128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20F996" w14:textId="77777777" w:rsidR="00963D02" w:rsidRPr="00941B77" w:rsidRDefault="00963D02" w:rsidP="00963D0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013AB5C" w14:textId="77777777" w:rsidR="00963D02" w:rsidRPr="00941B77" w:rsidRDefault="00DD281F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Folder potwierdzający zaoferowanie przedmiotu zamówienia spełniającego wszystkie parametry wymagane załączony do oferty z opisem której pozycji dotyczy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DA1C749" w14:textId="77777777" w:rsidR="00963D02" w:rsidRPr="00941B77" w:rsidRDefault="00963D02" w:rsidP="00963D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66ED58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3D02" w:rsidRPr="00941B77" w14:paraId="34C20BC0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4C5C7E" w14:textId="77777777" w:rsidR="00963D02" w:rsidRPr="00941B77" w:rsidRDefault="00963D02" w:rsidP="00963D02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853A1E" w14:textId="77777777" w:rsidR="00963D02" w:rsidRPr="00941B77" w:rsidRDefault="00DD281F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Aktualny certyfikat ISO 13485:2016 producenta wyrobu potwierdzający, iż projektowanie oraz wykonanie wyrobu odbywa się zgodnie z aktualnymi wymaganiami prawnymi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161383C4" w14:textId="77777777" w:rsidR="00963D02" w:rsidRPr="00941B77" w:rsidRDefault="00963D02" w:rsidP="00963D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B2BB24" w14:textId="77777777" w:rsidR="00963D02" w:rsidRPr="00941B77" w:rsidRDefault="00963D02" w:rsidP="00963D02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396BDE3A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3499D05" w14:textId="77777777" w:rsidR="00016955" w:rsidRPr="00941B77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197B3F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Instrukcja obsługi w języku polskim w formie papierowej.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E99DCBB" w14:textId="77777777" w:rsidR="00016955" w:rsidRPr="00941B77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B5B84B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3EF2865E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A392DC2" w14:textId="77777777" w:rsidR="00016955" w:rsidRPr="00941B77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E9D71BF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Certyfikaty dopuszczenia do stosowania w medycynie: polskie oraz międzynarodowe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79219967" w14:textId="77777777" w:rsidR="00016955" w:rsidRPr="00941B77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070FB6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65756437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BE1A86D" w14:textId="77777777" w:rsidR="00016955" w:rsidRPr="00941B77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0732CA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Autoryzowany serwis na terenie Polski z dostępem do oryginalnych części zamiennych od producenta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3E345D61" w14:textId="77777777" w:rsidR="00016955" w:rsidRPr="00941B77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EF1E96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410D2922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927868" w14:textId="77777777" w:rsidR="00016955" w:rsidRPr="00941B77" w:rsidRDefault="00016955" w:rsidP="00016955">
            <w:pPr>
              <w:numPr>
                <w:ilvl w:val="0"/>
                <w:numId w:val="3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22133D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Paszport techniczny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0748BC64" w14:textId="77777777" w:rsidR="00016955" w:rsidRPr="00941B77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008C5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7E7249B3" w14:textId="77777777" w:rsidTr="00016955">
        <w:trPr>
          <w:cantSplit/>
        </w:trPr>
        <w:tc>
          <w:tcPr>
            <w:tcW w:w="9716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EFE6B4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b/>
                <w:bCs/>
                <w:sz w:val="20"/>
                <w:szCs w:val="20"/>
              </w:rPr>
              <w:t>Warunki gwarancji i serwisu</w:t>
            </w:r>
          </w:p>
        </w:tc>
      </w:tr>
      <w:tr w:rsidR="00016955" w:rsidRPr="00941B77" w14:paraId="5A8D79AB" w14:textId="77777777" w:rsidTr="00016955">
        <w:trPr>
          <w:cantSplit/>
          <w:trHeight w:val="350"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824EB8" w14:textId="77777777" w:rsidR="00016955" w:rsidRPr="00941B77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129187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Okres gwarancji min.</w:t>
            </w:r>
            <w:r w:rsidR="00E278F7" w:rsidRPr="00941B77">
              <w:rPr>
                <w:rFonts w:ascii="Arial" w:hAnsi="Arial" w:cs="Arial"/>
                <w:sz w:val="20"/>
                <w:szCs w:val="20"/>
              </w:rPr>
              <w:t>36</w:t>
            </w:r>
            <w:r w:rsidRPr="00941B77">
              <w:rPr>
                <w:rFonts w:ascii="Arial" w:hAnsi="Arial" w:cs="Arial"/>
                <w:sz w:val="20"/>
                <w:szCs w:val="20"/>
              </w:rPr>
              <w:t xml:space="preserve"> miesi</w:t>
            </w:r>
            <w:r w:rsidR="00E278F7" w:rsidRPr="00941B77">
              <w:rPr>
                <w:rFonts w:ascii="Arial" w:hAnsi="Arial" w:cs="Arial"/>
                <w:sz w:val="20"/>
                <w:szCs w:val="20"/>
              </w:rPr>
              <w:t>ęcy</w:t>
            </w:r>
            <w:r w:rsidRPr="00941B7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65DA17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6C4E8B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320DE817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7B8F688E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81819F" w14:textId="77777777" w:rsidR="00016955" w:rsidRPr="00941B77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5664D7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eastAsia="Tahoma" w:hAnsi="Arial" w:cs="Arial"/>
                <w:sz w:val="20"/>
                <w:szCs w:val="20"/>
              </w:rPr>
              <w:t>Maksymalnie 3 naprawy gwarancyjne tego samego elementu lub podzespołu - konieczność wykonania kolejnej naprawy uprawnia do wymiany elementu lub podzespołu na nowy.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246748CD" w14:textId="77777777" w:rsidR="00016955" w:rsidRPr="00941B77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60A464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2C5F" w:rsidRPr="00941B77" w14:paraId="57AEACA1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7AAF813" w14:textId="77777777" w:rsidR="00232C5F" w:rsidRPr="00941B77" w:rsidRDefault="00232C5F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FBC31A" w14:textId="77777777" w:rsidR="00232C5F" w:rsidRPr="00941B77" w:rsidRDefault="00232C5F" w:rsidP="00016955">
            <w:pPr>
              <w:tabs>
                <w:tab w:val="left" w:pos="1160"/>
              </w:tabs>
              <w:snapToGrid w:val="0"/>
              <w:rPr>
                <w:rFonts w:ascii="Arial" w:eastAsia="Tahoma" w:hAnsi="Arial" w:cs="Arial"/>
                <w:sz w:val="20"/>
                <w:szCs w:val="20"/>
              </w:rPr>
            </w:pPr>
            <w:r w:rsidRPr="00941B77">
              <w:rPr>
                <w:rFonts w:ascii="Arial" w:eastAsia="Tahoma" w:hAnsi="Arial" w:cs="Arial"/>
                <w:sz w:val="20"/>
                <w:szCs w:val="20"/>
              </w:rPr>
              <w:t>W okresie gwarancji przeglądy techniczne wraz z materiałami do nich użytymi wykonywane bezpłatnie co najmniej raz w roku.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497879E3" w14:textId="77777777" w:rsidR="00232C5F" w:rsidRPr="00941B77" w:rsidRDefault="00232C5F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E8D135" w14:textId="77777777" w:rsidR="00232C5F" w:rsidRPr="00941B77" w:rsidRDefault="00232C5F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4C8006B0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21762D" w14:textId="77777777" w:rsidR="00016955" w:rsidRPr="00941B77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BF8673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eastAsia="Tahoma" w:hAnsi="Arial" w:cs="Arial"/>
                <w:sz w:val="20"/>
                <w:szCs w:val="20"/>
              </w:rPr>
              <w:t>Zapewniony serwis pogwarancyjny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6F95A50B" w14:textId="77777777" w:rsidR="00016955" w:rsidRPr="00941B77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E98AD5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955" w:rsidRPr="00941B77" w14:paraId="4567E88E" w14:textId="77777777" w:rsidTr="00016955">
        <w:trPr>
          <w:cantSplit/>
        </w:trPr>
        <w:tc>
          <w:tcPr>
            <w:tcW w:w="67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68D6AB2" w14:textId="77777777" w:rsidR="00016955" w:rsidRPr="00941B77" w:rsidRDefault="00016955" w:rsidP="00016955">
            <w:pPr>
              <w:numPr>
                <w:ilvl w:val="0"/>
                <w:numId w:val="4"/>
              </w:numPr>
              <w:tabs>
                <w:tab w:val="left" w:pos="1160"/>
              </w:tabs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4329EB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eastAsia="Tahoma" w:hAnsi="Arial" w:cs="Arial"/>
                <w:sz w:val="20"/>
                <w:szCs w:val="20"/>
              </w:rPr>
              <w:t>Okres zagwarantowania dostępności części  zamiennych minimum 10 lat</w:t>
            </w:r>
          </w:p>
        </w:tc>
        <w:tc>
          <w:tcPr>
            <w:tcW w:w="2239" w:type="dxa"/>
            <w:tcBorders>
              <w:left w:val="single" w:sz="1" w:space="0" w:color="000000"/>
              <w:bottom w:val="single" w:sz="1" w:space="0" w:color="000000"/>
            </w:tcBorders>
          </w:tcPr>
          <w:p w14:paraId="5DAC14DB" w14:textId="77777777" w:rsidR="00016955" w:rsidRPr="00941B77" w:rsidRDefault="00016955" w:rsidP="000169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1B77"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26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8F265" w14:textId="77777777" w:rsidR="00016955" w:rsidRPr="00941B77" w:rsidRDefault="00016955" w:rsidP="00016955">
            <w:pPr>
              <w:tabs>
                <w:tab w:val="left" w:pos="1160"/>
              </w:tabs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515D96" w14:textId="77777777" w:rsidR="00767D41" w:rsidRPr="00941B77" w:rsidRDefault="00767D41">
      <w:pPr>
        <w:autoSpaceDE w:val="0"/>
        <w:rPr>
          <w:rFonts w:ascii="Arial" w:hAnsi="Arial" w:cs="Arial"/>
          <w:sz w:val="20"/>
          <w:szCs w:val="20"/>
        </w:rPr>
      </w:pPr>
    </w:p>
    <w:p w14:paraId="528020B4" w14:textId="77777777" w:rsidR="00767D41" w:rsidRPr="00941B77" w:rsidRDefault="00767D41">
      <w:pPr>
        <w:autoSpaceDE w:val="0"/>
        <w:rPr>
          <w:rFonts w:ascii="Arial" w:eastAsia="Lucida Sans Unicode" w:hAnsi="Arial" w:cs="Arial"/>
          <w:sz w:val="20"/>
          <w:szCs w:val="20"/>
        </w:rPr>
      </w:pPr>
    </w:p>
    <w:p w14:paraId="187371BC" w14:textId="77777777" w:rsidR="00767D41" w:rsidRPr="00941B77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  <w:r w:rsidRPr="00941B77">
        <w:rPr>
          <w:rFonts w:ascii="Arial" w:hAnsi="Arial" w:cs="Arial"/>
          <w:sz w:val="20"/>
          <w:szCs w:val="20"/>
        </w:rPr>
        <w:tab/>
      </w:r>
    </w:p>
    <w:p w14:paraId="1FDEF2B2" w14:textId="77777777" w:rsidR="00767D41" w:rsidRPr="00941B77" w:rsidRDefault="00767D41">
      <w:pPr>
        <w:tabs>
          <w:tab w:val="left" w:pos="5200"/>
        </w:tabs>
        <w:rPr>
          <w:rFonts w:ascii="Arial" w:hAnsi="Arial" w:cs="Arial"/>
          <w:sz w:val="20"/>
          <w:szCs w:val="20"/>
        </w:rPr>
      </w:pPr>
    </w:p>
    <w:sectPr w:rsidR="00767D41" w:rsidRPr="00941B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 w16cid:durableId="742028425">
    <w:abstractNumId w:val="0"/>
  </w:num>
  <w:num w:numId="2" w16cid:durableId="1838374663">
    <w:abstractNumId w:val="1"/>
  </w:num>
  <w:num w:numId="3" w16cid:durableId="1463037853">
    <w:abstractNumId w:val="2"/>
  </w:num>
  <w:num w:numId="4" w16cid:durableId="1145779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42"/>
    <w:rsid w:val="00016955"/>
    <w:rsid w:val="00232C5F"/>
    <w:rsid w:val="00391BB0"/>
    <w:rsid w:val="004365D1"/>
    <w:rsid w:val="00492BC6"/>
    <w:rsid w:val="005C5B25"/>
    <w:rsid w:val="00731FCE"/>
    <w:rsid w:val="00755BCA"/>
    <w:rsid w:val="00767D41"/>
    <w:rsid w:val="00797113"/>
    <w:rsid w:val="00922C42"/>
    <w:rsid w:val="009374DA"/>
    <w:rsid w:val="00941B77"/>
    <w:rsid w:val="00963D02"/>
    <w:rsid w:val="00DD281F"/>
    <w:rsid w:val="00E1337E"/>
    <w:rsid w:val="00E278F7"/>
    <w:rsid w:val="00FB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F9BC92"/>
  <w15:chartTrackingRefBased/>
  <w15:docId w15:val="{A7203619-4AF2-46E4-8451-B203685F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kern w:val="2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160"/>
      </w:tabs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  <w:sz w:val="32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b/>
      <w:b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3">
    <w:name w:val="Domyślna czcionka akapitu3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1">
    <w:name w:val="Domyślna czcionka akapitu1"/>
  </w:style>
  <w:style w:type="character" w:customStyle="1" w:styleId="WW-Absatz-Standardschriftart11">
    <w:name w:val="WW-Absatz-Standardschriftart11"/>
  </w:style>
  <w:style w:type="character" w:customStyle="1" w:styleId="WW-Domylnaczcionkaakapitu">
    <w:name w:val="WW-Domyślna czcionka akapitu"/>
  </w:style>
  <w:style w:type="character" w:customStyle="1" w:styleId="WW-Domylnaczcionkaakapitu1">
    <w:name w:val="WW-Domyślna czcionka 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paragraph" w:customStyle="1" w:styleId="WW-Plandokumentu">
    <w:name w:val="WW-Plan dokumentu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WW-Zawartotabeli">
    <w:name w:val="WW-Zawartość tabeli"/>
    <w:basedOn w:val="Tekstpodstawowy"/>
    <w:pPr>
      <w:suppressLineNumbers/>
    </w:pPr>
  </w:style>
  <w:style w:type="paragraph" w:customStyle="1" w:styleId="WW-Zawartotabeli1">
    <w:name w:val="WW-Zawartość tabeli1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pPr>
      <w:jc w:val="center"/>
    </w:pPr>
    <w:rPr>
      <w:b/>
      <w:bCs/>
      <w:i/>
      <w:iCs/>
    </w:rPr>
  </w:style>
  <w:style w:type="paragraph" w:customStyle="1" w:styleId="Standard">
    <w:name w:val="Standard"/>
    <w:pPr>
      <w:widowControl w:val="0"/>
      <w:suppressAutoHyphens/>
      <w:snapToGrid w:val="0"/>
    </w:pPr>
    <w:rPr>
      <w:rFonts w:eastAsia="Arial"/>
      <w:kern w:val="2"/>
      <w:sz w:val="24"/>
      <w:lang w:eastAsia="zh-CN"/>
    </w:rPr>
  </w:style>
  <w:style w:type="paragraph" w:customStyle="1" w:styleId="Nagwek51">
    <w:name w:val="Nagłówek 51"/>
    <w:basedOn w:val="Normalny"/>
    <w:next w:val="Normalny"/>
    <w:pPr>
      <w:keepNext/>
      <w:numPr>
        <w:numId w:val="2"/>
      </w:numPr>
    </w:pPr>
    <w:rPr>
      <w:b/>
      <w:bCs/>
      <w:sz w:val="28"/>
      <w:szCs w:val="28"/>
    </w:rPr>
  </w:style>
  <w:style w:type="paragraph" w:customStyle="1" w:styleId="WW-Zawartotabeli10">
    <w:name w:val="WW-Zawartoœæ tabeli1"/>
    <w:basedOn w:val="Tekstpodstawowy"/>
  </w:style>
  <w:style w:type="paragraph" w:customStyle="1" w:styleId="Nagweklisty">
    <w:name w:val="Nagłówek listy"/>
    <w:basedOn w:val="Normalny"/>
    <w:next w:val="Zawartolisty"/>
  </w:style>
  <w:style w:type="paragraph" w:customStyle="1" w:styleId="Zawartolisty">
    <w:name w:val="Zawartość listy"/>
    <w:basedOn w:val="Normalny"/>
    <w:pPr>
      <w:ind w:left="567"/>
    </w:pPr>
  </w:style>
  <w:style w:type="paragraph" w:customStyle="1" w:styleId="NormalnyWeb1">
    <w:name w:val="Normalny (Web)1"/>
    <w:basedOn w:val="Normalny"/>
    <w:pPr>
      <w:spacing w:before="280" w:after="119"/>
    </w:pPr>
  </w:style>
  <w:style w:type="paragraph" w:styleId="NormalnyWeb">
    <w:name w:val="Normal (Web)"/>
    <w:basedOn w:val="Normalny"/>
    <w:pPr>
      <w:suppressAutoHyphens w:val="0"/>
      <w:spacing w:before="100" w:after="119"/>
    </w:pPr>
  </w:style>
  <w:style w:type="paragraph" w:customStyle="1" w:styleId="Znak">
    <w:name w:val="Znak"/>
    <w:basedOn w:val="Normalny"/>
    <w:pPr>
      <w:suppressAutoHyphens w:val="0"/>
    </w:pPr>
    <w:rPr>
      <w:rFonts w:ascii="Arial" w:hAnsi="Arial" w:cs="Arial"/>
    </w:rPr>
  </w:style>
  <w:style w:type="paragraph" w:styleId="Tekstpodstawowywcity">
    <w:name w:val="Body Text Indent"/>
    <w:basedOn w:val="Normalny"/>
    <w:pPr>
      <w:snapToGrid w:val="0"/>
      <w:ind w:left="389" w:hanging="389"/>
    </w:pPr>
    <w:rPr>
      <w:rFonts w:ascii="Arial" w:hAnsi="Arial" w:cs="Arial"/>
      <w:sz w:val="22"/>
    </w:rPr>
  </w:style>
  <w:style w:type="paragraph" w:customStyle="1" w:styleId="Style4">
    <w:name w:val="Style4"/>
    <w:basedOn w:val="Normalny"/>
    <w:pPr>
      <w:widowControl w:val="0"/>
      <w:autoSpaceDE w:val="0"/>
    </w:pPr>
  </w:style>
  <w:style w:type="paragraph" w:customStyle="1" w:styleId="WW-Domylnie">
    <w:name w:val="WW-Domyślnie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704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ZESTAWIENIE  PARAMETRÓW  TECHNICZNYCH                      </vt:lpstr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 PARAMETRÓW  TECHNICZNYCH</dc:title>
  <dc:subject/>
  <dc:creator>..</dc:creator>
  <cp:keywords/>
  <cp:lastModifiedBy>Paulina Witkowska</cp:lastModifiedBy>
  <cp:revision>3</cp:revision>
  <cp:lastPrinted>1995-11-21T16:41:00Z</cp:lastPrinted>
  <dcterms:created xsi:type="dcterms:W3CDTF">2025-11-03T11:00:00Z</dcterms:created>
  <dcterms:modified xsi:type="dcterms:W3CDTF">2025-11-10T10:05:00Z</dcterms:modified>
</cp:coreProperties>
</file>