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D4D9" w14:textId="77777777" w:rsidR="00772D41" w:rsidRPr="00772D41" w:rsidRDefault="00772D41" w:rsidP="00772D4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3AB16B1E" w14:textId="23B3B2E8" w:rsidR="00772D41" w:rsidRPr="00772D41" w:rsidRDefault="00772D41" w:rsidP="00772D4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FE32D4C" wp14:editId="7E85028D">
            <wp:extent cx="6120130" cy="555025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711D3" w14:textId="77777777" w:rsidR="00772D41" w:rsidRPr="00772D41" w:rsidRDefault="00772D41" w:rsidP="00772D4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69FBE7D4" w14:textId="7948B8DB" w:rsidR="00772D41" w:rsidRPr="00772D41" w:rsidRDefault="00772D41" w:rsidP="00772D41">
      <w:pPr>
        <w:spacing w:after="0" w:line="240" w:lineRule="auto"/>
        <w:rPr>
          <w:rFonts w:ascii="Arial" w:eastAsia="Arial" w:hAnsi="Arial" w:cs="Arial"/>
          <w:i/>
          <w:sz w:val="18"/>
          <w:szCs w:val="18"/>
          <w:lang w:eastAsia="pl-PL"/>
        </w:rPr>
      </w:pPr>
      <w:r w:rsidRPr="00772D41">
        <w:rPr>
          <w:rFonts w:ascii="Arial" w:eastAsia="Arial" w:hAnsi="Arial" w:cs="Arial"/>
          <w:i/>
          <w:sz w:val="18"/>
          <w:szCs w:val="18"/>
          <w:lang w:eastAsia="pl-PL"/>
        </w:rPr>
        <w:t xml:space="preserve">Załącznik nr </w:t>
      </w:r>
      <w:r w:rsidRPr="00772D41">
        <w:rPr>
          <w:rFonts w:ascii="Arial" w:eastAsia="Arial" w:hAnsi="Arial" w:cs="Arial"/>
          <w:i/>
          <w:sz w:val="18"/>
          <w:szCs w:val="18"/>
          <w:lang w:eastAsia="pl-PL"/>
        </w:rPr>
        <w:t>6</w:t>
      </w:r>
      <w:r w:rsidRPr="00772D41">
        <w:rPr>
          <w:rFonts w:ascii="Arial" w:eastAsia="Arial" w:hAnsi="Arial" w:cs="Arial"/>
          <w:i/>
          <w:sz w:val="18"/>
          <w:szCs w:val="18"/>
          <w:lang w:eastAsia="pl-PL"/>
        </w:rPr>
        <w:t xml:space="preserve"> – </w:t>
      </w:r>
      <w:r w:rsidRPr="00772D41">
        <w:rPr>
          <w:rFonts w:ascii="Arial" w:eastAsia="Arial" w:hAnsi="Arial" w:cs="Arial"/>
          <w:i/>
          <w:sz w:val="18"/>
          <w:szCs w:val="18"/>
          <w:lang w:eastAsia="pl-PL"/>
        </w:rPr>
        <w:t>scenariusz prezentacji</w:t>
      </w:r>
    </w:p>
    <w:p w14:paraId="7FF996E3" w14:textId="77777777" w:rsidR="00772D41" w:rsidRPr="00772D41" w:rsidRDefault="00772D41" w:rsidP="00772D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C971CD" w14:textId="27828AC1" w:rsidR="00772D41" w:rsidRPr="00772D41" w:rsidRDefault="00772D41" w:rsidP="00772D41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pl-PL"/>
        </w:rPr>
      </w:pPr>
      <w:r w:rsidRPr="00772D41">
        <w:rPr>
          <w:rFonts w:ascii="Arial" w:eastAsia="Calibri" w:hAnsi="Arial" w:cs="Arial"/>
          <w:bCs/>
          <w:iCs/>
          <w:sz w:val="18"/>
          <w:szCs w:val="18"/>
          <w:lang w:eastAsia="pl-PL"/>
        </w:rPr>
        <w:t xml:space="preserve">dotyczy postępowania znak. ZP/2501/04/25 – </w:t>
      </w:r>
      <w:bookmarkStart w:id="0" w:name="_Hlk198629711"/>
      <w:r w:rsidRPr="00772D41">
        <w:rPr>
          <w:rFonts w:ascii="Arial" w:eastAsia="Calibri" w:hAnsi="Arial" w:cs="Arial"/>
          <w:bCs/>
          <w:sz w:val="18"/>
          <w:szCs w:val="18"/>
          <w:lang w:eastAsia="pl-PL"/>
        </w:rPr>
        <w:t>Zakup i wdrożenie w Specjalistycznym Szpitalu Wojewódzkim w Ciechanowie</w:t>
      </w:r>
      <w:r w:rsidRPr="00772D41">
        <w:rPr>
          <w:rFonts w:ascii="Arial" w:eastAsia="Calibri" w:hAnsi="Arial" w:cs="Arial"/>
          <w:bCs/>
          <w:sz w:val="18"/>
          <w:szCs w:val="18"/>
          <w:lang w:eastAsia="pl-PL"/>
        </w:rPr>
        <w:t xml:space="preserve"> </w:t>
      </w:r>
      <w:r w:rsidRPr="00772D41">
        <w:rPr>
          <w:rFonts w:ascii="Arial" w:eastAsia="Calibri" w:hAnsi="Arial" w:cs="Arial"/>
          <w:bCs/>
          <w:sz w:val="18"/>
          <w:szCs w:val="18"/>
          <w:lang w:eastAsia="pl-PL"/>
        </w:rPr>
        <w:t xml:space="preserve">  zintegrowanego systemu ERP</w:t>
      </w:r>
    </w:p>
    <w:bookmarkEnd w:id="0"/>
    <w:p w14:paraId="373B1F95" w14:textId="77777777" w:rsidR="00772D41" w:rsidRPr="00772D41" w:rsidRDefault="00772D41" w:rsidP="00772D41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0BC907BE" w14:textId="72376F77" w:rsidR="00363DFF" w:rsidRPr="00772D41" w:rsidRDefault="00363DFF" w:rsidP="00772D41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772D41">
        <w:rPr>
          <w:rFonts w:ascii="Arial" w:eastAsia="Calibri" w:hAnsi="Arial" w:cs="Arial"/>
          <w:b/>
          <w:sz w:val="18"/>
          <w:szCs w:val="18"/>
        </w:rPr>
        <w:t>Scenariusz prezentacji systemu</w:t>
      </w:r>
    </w:p>
    <w:p w14:paraId="7AA6EF45" w14:textId="6A9D2C65" w:rsidR="00363DFF" w:rsidRPr="00772D41" w:rsidRDefault="00363DFF" w:rsidP="00772D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8884345"/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Zamawiający zastrzega, że w celu potwierdzenia zgodności oferowanego Systemu z punktu widzenia jego funkcjonalności  z wymaganiami określonymi w dokumentacji przetargowej – </w:t>
      </w:r>
      <w:r w:rsidRPr="00772D41">
        <w:rPr>
          <w:rFonts w:ascii="Arial" w:eastAsia="Times New Roman" w:hAnsi="Arial" w:cs="Arial"/>
          <w:b/>
          <w:sz w:val="18"/>
          <w:szCs w:val="18"/>
          <w:lang w:eastAsia="pl-PL"/>
        </w:rPr>
        <w:t>przed ostatecznym wyborem najkorzystniejszej oferty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D2775" w:rsidRPr="00772D41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D2775"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może 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>przeprowadzi</w:t>
      </w:r>
      <w:r w:rsidR="00DD2775" w:rsidRPr="00772D41">
        <w:rPr>
          <w:rFonts w:ascii="Arial" w:eastAsia="Times New Roman" w:hAnsi="Arial" w:cs="Arial"/>
          <w:sz w:val="18"/>
          <w:szCs w:val="18"/>
          <w:lang w:eastAsia="pl-PL"/>
        </w:rPr>
        <w:t>ć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badanie i ocenę oferowanego Systemu, tj. </w:t>
      </w:r>
    </w:p>
    <w:p w14:paraId="71362E50" w14:textId="77777777" w:rsidR="00363DFF" w:rsidRPr="00772D41" w:rsidRDefault="00572185" w:rsidP="00772D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2D41">
        <w:rPr>
          <w:rFonts w:ascii="Arial" w:eastAsia="Times New Roman" w:hAnsi="Arial" w:cs="Arial"/>
          <w:sz w:val="18"/>
          <w:szCs w:val="18"/>
          <w:lang w:eastAsia="pl-PL"/>
        </w:rPr>
        <w:t>Na żądanie Zamawiającego Wykonawca przeprowadzi</w:t>
      </w:r>
      <w:r w:rsidR="00363DFF"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prezentację oferowanego rozwiązania, w celu potwierdzenia zgodności oferowanej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funkcjonalności oprogramowania </w:t>
      </w:r>
      <w:r w:rsidR="00363DFF" w:rsidRPr="00772D41">
        <w:rPr>
          <w:rFonts w:ascii="Arial" w:eastAsia="Times New Roman" w:hAnsi="Arial" w:cs="Arial"/>
          <w:sz w:val="18"/>
          <w:szCs w:val="18"/>
          <w:lang w:eastAsia="pl-PL"/>
        </w:rPr>
        <w:t>z </w:t>
      </w:r>
      <w:r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63DFF" w:rsidRPr="00772D41">
        <w:rPr>
          <w:rFonts w:ascii="Arial" w:eastAsia="Times New Roman" w:hAnsi="Arial" w:cs="Arial"/>
          <w:sz w:val="18"/>
          <w:szCs w:val="18"/>
          <w:lang w:eastAsia="pl-PL"/>
        </w:rPr>
        <w:t xml:space="preserve">wymaganiami określonymi w dokumentacji przetargowej. </w:t>
      </w:r>
    </w:p>
    <w:bookmarkEnd w:id="1"/>
    <w:p w14:paraId="469BA3D4" w14:textId="77777777" w:rsidR="00363DFF" w:rsidRPr="00772D41" w:rsidRDefault="00363DFF" w:rsidP="00772D41">
      <w:pPr>
        <w:autoSpaceDE w:val="0"/>
        <w:spacing w:after="0" w:line="240" w:lineRule="auto"/>
        <w:rPr>
          <w:rFonts w:ascii="Arial" w:eastAsia="Calibri" w:hAnsi="Arial" w:cs="Arial"/>
          <w:kern w:val="20"/>
          <w:sz w:val="18"/>
          <w:szCs w:val="18"/>
        </w:rPr>
      </w:pPr>
    </w:p>
    <w:p w14:paraId="5BE8E417" w14:textId="77777777" w:rsidR="00363DFF" w:rsidRPr="00772D41" w:rsidRDefault="00363DFF" w:rsidP="000003D4">
      <w:pPr>
        <w:tabs>
          <w:tab w:val="left" w:pos="330"/>
        </w:tabs>
        <w:spacing w:after="0" w:line="240" w:lineRule="auto"/>
        <w:ind w:left="360" w:right="193" w:hanging="360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Prezentacja zostanie przeprowadzona według niżej opisanych zasad:</w:t>
      </w:r>
    </w:p>
    <w:p w14:paraId="10832BA9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Prezentacja zostanie przeprowadzona w terminie wskazanym przez Zamawiającego w wezwaniu,</w:t>
      </w:r>
      <w:r w:rsidR="00572185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 xml:space="preserve"> lecz nie krótszym niż 3 dni robocze od dnia wysłania Wykonawcy wezwania. </w:t>
      </w:r>
    </w:p>
    <w:p w14:paraId="132EBC0D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Prezentacja odbędzie się w siedzibie Zamawiającego.</w:t>
      </w:r>
    </w:p>
    <w:p w14:paraId="02F10768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Wykonawcę w czasie prezentacji reprezentować będzie osoba uprawniona do działania w imieniu Wykonawcy (ujawniona we właściwym rejestrze) lub upoważniona na podstawie pełnomocnictwa załączonego do oferty lub złożonego w oryginale lub notarialnie potwierdzonej kopii w czasie prezentacji.</w:t>
      </w:r>
    </w:p>
    <w:p w14:paraId="73B5DB99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 xml:space="preserve">Przeprowadzanie prezentacji ma charakter jawny, chyba że Wykonawca zastrzeże ją jako tajemnica przedsiębiorstwa, wówczas zobowiązany jest wypełnić wszystkie przesłanki z art. 8 ust. 3 </w:t>
      </w:r>
      <w:proofErr w:type="spellStart"/>
      <w:r w:rsidRPr="00772D41">
        <w:rPr>
          <w:rFonts w:ascii="Arial" w:eastAsia="Calibri" w:hAnsi="Arial" w:cs="Arial"/>
          <w:sz w:val="18"/>
          <w:szCs w:val="18"/>
        </w:rPr>
        <w:t>Pzp</w:t>
      </w:r>
      <w:proofErr w:type="spellEnd"/>
      <w:r w:rsidRPr="00772D41">
        <w:rPr>
          <w:rFonts w:ascii="Arial" w:eastAsia="Calibri" w:hAnsi="Arial" w:cs="Arial"/>
          <w:sz w:val="18"/>
          <w:szCs w:val="18"/>
        </w:rPr>
        <w:t>.</w:t>
      </w:r>
    </w:p>
    <w:p w14:paraId="22B66CFB" w14:textId="77777777" w:rsidR="00363DFF" w:rsidRPr="00772D41" w:rsidRDefault="00572185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Zamawiający informuje, że</w:t>
      </w:r>
      <w:r w:rsidR="00363DFF" w:rsidRPr="00772D41">
        <w:rPr>
          <w:rFonts w:ascii="Arial" w:eastAsia="Calibri" w:hAnsi="Arial" w:cs="Arial"/>
          <w:sz w:val="18"/>
          <w:szCs w:val="18"/>
        </w:rPr>
        <w:t xml:space="preserve"> </w:t>
      </w:r>
      <w:bookmarkStart w:id="2" w:name="_Hlk198884024"/>
      <w:r w:rsidR="00363DFF" w:rsidRPr="00772D41">
        <w:rPr>
          <w:rFonts w:ascii="Arial" w:eastAsia="Calibri" w:hAnsi="Arial" w:cs="Arial"/>
          <w:sz w:val="18"/>
          <w:szCs w:val="18"/>
        </w:rPr>
        <w:t>przeprowadzana prezentacja będzie rejestrowana w formie nagrania video</w:t>
      </w:r>
      <w:bookmarkEnd w:id="2"/>
      <w:r w:rsidR="00363DFF" w:rsidRPr="00772D41">
        <w:rPr>
          <w:rFonts w:ascii="Arial" w:eastAsia="Calibri" w:hAnsi="Arial" w:cs="Arial"/>
          <w:sz w:val="18"/>
          <w:szCs w:val="18"/>
        </w:rPr>
        <w:t>.</w:t>
      </w:r>
    </w:p>
    <w:p w14:paraId="4B7F8F0F" w14:textId="0E7693B5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 xml:space="preserve">Prezentacje poszczególnych Wykonawców będą odbywały się w kolejnych wyznaczonych przez Zamawiającego dniach, zgodnie z zasadą pierwszy prezentuje Wykonawca którego oferta uznana zostanie za najkorzystniejszą, </w:t>
      </w:r>
      <w:proofErr w:type="spellStart"/>
      <w:r w:rsidRPr="00772D41">
        <w:rPr>
          <w:rFonts w:ascii="Arial" w:eastAsia="Calibri" w:hAnsi="Arial" w:cs="Arial"/>
          <w:sz w:val="18"/>
          <w:szCs w:val="18"/>
        </w:rPr>
        <w:t>tj</w:t>
      </w:r>
      <w:proofErr w:type="spellEnd"/>
      <w:r w:rsidRPr="00772D41">
        <w:rPr>
          <w:rFonts w:ascii="Arial" w:eastAsia="Calibri" w:hAnsi="Arial" w:cs="Arial"/>
          <w:sz w:val="18"/>
          <w:szCs w:val="18"/>
        </w:rPr>
        <w:t xml:space="preserve"> otrzyma największą liczbę punktów za kryteria określone w </w:t>
      </w:r>
      <w:r w:rsidR="000003D4">
        <w:rPr>
          <w:rFonts w:ascii="Arial" w:eastAsia="Calibri" w:hAnsi="Arial" w:cs="Arial"/>
          <w:sz w:val="18"/>
          <w:szCs w:val="18"/>
        </w:rPr>
        <w:t>SWZ</w:t>
      </w:r>
      <w:r w:rsidRPr="00772D41">
        <w:rPr>
          <w:rFonts w:ascii="Arial" w:eastAsia="Calibri" w:hAnsi="Arial" w:cs="Arial"/>
          <w:sz w:val="18"/>
          <w:szCs w:val="18"/>
        </w:rPr>
        <w:t>, następnie kolejny itd.</w:t>
      </w:r>
    </w:p>
    <w:p w14:paraId="779FFCED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Wykonawca zobowiązany jest do zabezpieczenia sobie wszelkiego niezbędnego do przeprowadzenia prezentacji sprzętu, w tym ekranu, rzutnika oraz sprzętu komputerowego (a także urządzeń zewnętrznych - drukarki, czytniki kodów kreskowych itp.) z zainstalowanym oprogramowaniem koniecznym do uruchomienia oferowanego oprogramowania.</w:t>
      </w:r>
    </w:p>
    <w:p w14:paraId="3A640977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W wyznaczonym dniu prezentacji Wykonawca dostarczy i przygotuje, w ciągu maksymalnie 60 minut, środowisko niezbędne do przeprowadzenia prezentacji, na własnym sprzęcie komputerowym.</w:t>
      </w:r>
    </w:p>
    <w:p w14:paraId="2ACBEF5A" w14:textId="5DDAB91A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Prezentacja odbędzie się wyłącznie z wykorzystaniem komputera/laptopa z zainstalowanym i w pełni skonfigurowanym system</w:t>
      </w:r>
      <w:r w:rsidR="00DD2775" w:rsidRPr="00772D41">
        <w:rPr>
          <w:rFonts w:ascii="Arial" w:eastAsia="Calibri" w:hAnsi="Arial" w:cs="Arial"/>
          <w:sz w:val="18"/>
          <w:szCs w:val="18"/>
        </w:rPr>
        <w:t>ami</w:t>
      </w:r>
      <w:r w:rsidRPr="00772D41">
        <w:rPr>
          <w:rFonts w:ascii="Arial" w:eastAsia="Calibri" w:hAnsi="Arial" w:cs="Arial"/>
          <w:sz w:val="18"/>
          <w:szCs w:val="18"/>
        </w:rPr>
        <w:t>, wypełnionymi danymi prezentacyjnymi (testowymi), z uwzględnieniem oferowanych modułów i funkcjonalności.</w:t>
      </w:r>
    </w:p>
    <w:p w14:paraId="6CAA105B" w14:textId="77777777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Nie dopuszcza się, aby prezentowana wersja testowa systemu działała w wersji zdalnej przez jakiekolwiek połączenia zdalne (nie dotyczy prezentacji platformy szkoleniowej i podpisu w chmurze), albo była prezentacją multimedialną np. PowerPoint.</w:t>
      </w:r>
    </w:p>
    <w:p w14:paraId="534269E5" w14:textId="22CAF51D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 xml:space="preserve">Podczas prezentacji systemu Zamawiający dokona weryfikacji wymagań i parametrów wymaganych obligatoryjnie w zakresie wskazanym poniżej oraz wszystkich zadeklarowanych przez Wykonawcę wymagań dodatkowych z Załącznika nr </w:t>
      </w:r>
      <w:r w:rsidR="00370E06" w:rsidRPr="00772D41">
        <w:rPr>
          <w:rFonts w:ascii="Arial" w:eastAsia="Calibri" w:hAnsi="Arial" w:cs="Arial"/>
          <w:sz w:val="18"/>
          <w:szCs w:val="18"/>
        </w:rPr>
        <w:t xml:space="preserve">1 </w:t>
      </w:r>
      <w:r w:rsidRPr="00772D41">
        <w:rPr>
          <w:rFonts w:ascii="Arial" w:eastAsia="Calibri" w:hAnsi="Arial" w:cs="Arial"/>
          <w:sz w:val="18"/>
          <w:szCs w:val="18"/>
        </w:rPr>
        <w:t>do SWZ.</w:t>
      </w:r>
    </w:p>
    <w:p w14:paraId="35E55354" w14:textId="4A678D86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 xml:space="preserve">Prezentacja zostanie przeprowadzona w dzień roboczy. Zamawiający na prezentację przeznacza maksymalnie </w:t>
      </w:r>
      <w:r w:rsidR="007727B7" w:rsidRPr="00772D41">
        <w:rPr>
          <w:rFonts w:ascii="Arial" w:eastAsia="Calibri" w:hAnsi="Arial" w:cs="Arial"/>
          <w:sz w:val="18"/>
          <w:szCs w:val="18"/>
        </w:rPr>
        <w:t>5</w:t>
      </w:r>
      <w:r w:rsidR="00A67796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>godzin.</w:t>
      </w:r>
    </w:p>
    <w:p w14:paraId="39BA8EE3" w14:textId="27F65730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W przypadku gdy</w:t>
      </w:r>
      <w:r w:rsidR="0033643B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 xml:space="preserve">wykonawca w dniu wyznaczonym na prezentację nie stawi się lub okaże się w czasie prezentacji, że oferowany przez wykonawcę system nie spełnia wymagań funkcjonalnych, określonych w </w:t>
      </w:r>
      <w:r w:rsidR="000003D4">
        <w:rPr>
          <w:rFonts w:ascii="Arial" w:eastAsia="Calibri" w:hAnsi="Arial" w:cs="Arial"/>
          <w:sz w:val="18"/>
          <w:szCs w:val="18"/>
        </w:rPr>
        <w:t>SWZ</w:t>
      </w:r>
      <w:r w:rsidRPr="00772D41">
        <w:rPr>
          <w:rFonts w:ascii="Arial" w:eastAsia="Calibri" w:hAnsi="Arial" w:cs="Arial"/>
          <w:sz w:val="18"/>
          <w:szCs w:val="18"/>
        </w:rPr>
        <w:t xml:space="preserve"> jako obligatoryjne oferta Wykonawcy podlegać będzie odrzuceniu. W przypadku, gdy okaże się w czasie prezentacji, że oferowany przez wykonawcę system nie spełnia wymagań funkcjonalnych, określonych w </w:t>
      </w:r>
      <w:r w:rsidR="000003D4">
        <w:rPr>
          <w:rFonts w:ascii="Arial" w:eastAsia="Calibri" w:hAnsi="Arial" w:cs="Arial"/>
          <w:sz w:val="18"/>
          <w:szCs w:val="18"/>
        </w:rPr>
        <w:t>SWZ</w:t>
      </w:r>
      <w:r w:rsidRPr="00772D41">
        <w:rPr>
          <w:rFonts w:ascii="Arial" w:eastAsia="Calibri" w:hAnsi="Arial" w:cs="Arial"/>
          <w:sz w:val="18"/>
          <w:szCs w:val="18"/>
        </w:rPr>
        <w:t xml:space="preserve"> jako fakultatywne i dodatkowo punktowane, Zamawiający w takim przypadku przyzna 0 pkt w ramach poszczególnych kryteriów oceny ofert, które nie zostały potwierdzone w trakcie prezentacji. </w:t>
      </w:r>
    </w:p>
    <w:p w14:paraId="45087E58" w14:textId="1000DC44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 xml:space="preserve">W przypadku wystąpienia podczas </w:t>
      </w:r>
      <w:r w:rsidR="0033643B" w:rsidRPr="00772D41">
        <w:rPr>
          <w:rFonts w:ascii="Arial" w:eastAsia="Calibri" w:hAnsi="Arial" w:cs="Arial"/>
          <w:sz w:val="18"/>
          <w:szCs w:val="18"/>
        </w:rPr>
        <w:t>prezentacji</w:t>
      </w:r>
      <w:r w:rsidR="00572185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>błędu oprogramowania dopuszcza się wykonanie odpowiednich</w:t>
      </w:r>
      <w:r w:rsidR="00572185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>modyfikacji celem usunięcia błędu. Czas przerw przeznaczonych na usunięcie błędów nie wydłuża czasu przeznaczonego na prezentację.</w:t>
      </w:r>
    </w:p>
    <w:p w14:paraId="1EC78B2A" w14:textId="77777777" w:rsidR="000003D4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0003D4">
        <w:rPr>
          <w:rFonts w:ascii="Arial" w:eastAsia="Calibri" w:hAnsi="Arial" w:cs="Arial"/>
          <w:sz w:val="18"/>
          <w:szCs w:val="18"/>
        </w:rPr>
        <w:t>Przez błąd Zamawiający rozumie nieprawidłowe funkcjonowanie oprogramowania</w:t>
      </w:r>
      <w:r w:rsidR="00572185" w:rsidRPr="000003D4">
        <w:rPr>
          <w:rFonts w:ascii="Arial" w:eastAsia="Calibri" w:hAnsi="Arial" w:cs="Arial"/>
          <w:sz w:val="18"/>
          <w:szCs w:val="18"/>
        </w:rPr>
        <w:t xml:space="preserve"> </w:t>
      </w:r>
      <w:r w:rsidRPr="000003D4">
        <w:rPr>
          <w:rFonts w:ascii="Arial" w:eastAsia="Calibri" w:hAnsi="Arial" w:cs="Arial"/>
          <w:sz w:val="18"/>
          <w:szCs w:val="18"/>
        </w:rPr>
        <w:t>przejawiające się w niemożności wykonania określonej operacji lub utrudnieniom w jej</w:t>
      </w:r>
      <w:r w:rsidR="0033643B" w:rsidRPr="000003D4">
        <w:rPr>
          <w:rFonts w:ascii="Arial" w:eastAsia="Calibri" w:hAnsi="Arial" w:cs="Arial"/>
          <w:sz w:val="18"/>
          <w:szCs w:val="18"/>
        </w:rPr>
        <w:t xml:space="preserve"> </w:t>
      </w:r>
      <w:r w:rsidRPr="000003D4">
        <w:rPr>
          <w:rFonts w:ascii="Arial" w:eastAsia="Calibri" w:hAnsi="Arial" w:cs="Arial"/>
          <w:sz w:val="18"/>
          <w:szCs w:val="18"/>
        </w:rPr>
        <w:t>wykonaniu spowodowanych przez niestabilność oferowanego rozwiązania.</w:t>
      </w:r>
      <w:r w:rsidR="000003D4" w:rsidRPr="000003D4">
        <w:rPr>
          <w:rFonts w:ascii="Arial" w:eastAsia="Calibri" w:hAnsi="Arial" w:cs="Arial"/>
          <w:sz w:val="18"/>
          <w:szCs w:val="18"/>
        </w:rPr>
        <w:t xml:space="preserve"> </w:t>
      </w:r>
    </w:p>
    <w:p w14:paraId="4C62E177" w14:textId="43974F3C" w:rsidR="00363DFF" w:rsidRPr="000003D4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0003D4">
        <w:rPr>
          <w:rFonts w:ascii="Arial" w:eastAsia="Calibri" w:hAnsi="Arial" w:cs="Arial"/>
          <w:sz w:val="18"/>
          <w:szCs w:val="18"/>
        </w:rPr>
        <w:t>Ewentualne awarie sprzętowe nie będą</w:t>
      </w:r>
      <w:r w:rsidR="0033643B" w:rsidRPr="000003D4">
        <w:rPr>
          <w:rFonts w:ascii="Arial" w:eastAsia="Calibri" w:hAnsi="Arial" w:cs="Arial"/>
          <w:sz w:val="18"/>
          <w:szCs w:val="18"/>
        </w:rPr>
        <w:t xml:space="preserve"> </w:t>
      </w:r>
      <w:r w:rsidRPr="000003D4">
        <w:rPr>
          <w:rFonts w:ascii="Arial" w:eastAsia="Calibri" w:hAnsi="Arial" w:cs="Arial"/>
          <w:sz w:val="18"/>
          <w:szCs w:val="18"/>
        </w:rPr>
        <w:t>traktowane jako dysfunkcjonalność</w:t>
      </w:r>
      <w:r w:rsidR="0033643B" w:rsidRPr="000003D4">
        <w:rPr>
          <w:rFonts w:ascii="Arial" w:eastAsia="Calibri" w:hAnsi="Arial" w:cs="Arial"/>
          <w:sz w:val="18"/>
          <w:szCs w:val="18"/>
        </w:rPr>
        <w:t xml:space="preserve"> s</w:t>
      </w:r>
      <w:r w:rsidRPr="000003D4">
        <w:rPr>
          <w:rFonts w:ascii="Arial" w:eastAsia="Calibri" w:hAnsi="Arial" w:cs="Arial"/>
          <w:sz w:val="18"/>
          <w:szCs w:val="18"/>
        </w:rPr>
        <w:t>ystemu.</w:t>
      </w:r>
      <w:r w:rsidR="0033643B" w:rsidRPr="000003D4">
        <w:rPr>
          <w:rFonts w:ascii="Arial" w:eastAsia="Calibri" w:hAnsi="Arial" w:cs="Arial"/>
          <w:sz w:val="18"/>
          <w:szCs w:val="18"/>
        </w:rPr>
        <w:t xml:space="preserve"> </w:t>
      </w:r>
      <w:r w:rsidRPr="000003D4">
        <w:rPr>
          <w:rFonts w:ascii="Arial" w:eastAsia="Calibri" w:hAnsi="Arial" w:cs="Arial"/>
          <w:sz w:val="18"/>
          <w:szCs w:val="18"/>
        </w:rPr>
        <w:t>W takim przypadku dopuszcza się możliwość przedłużenia czasu prezentacji ponad</w:t>
      </w:r>
      <w:r w:rsidR="0033643B" w:rsidRPr="000003D4">
        <w:rPr>
          <w:rFonts w:ascii="Arial" w:eastAsia="Calibri" w:hAnsi="Arial" w:cs="Arial"/>
          <w:sz w:val="18"/>
          <w:szCs w:val="18"/>
        </w:rPr>
        <w:t xml:space="preserve"> </w:t>
      </w:r>
      <w:r w:rsidRPr="000003D4">
        <w:rPr>
          <w:rFonts w:ascii="Arial" w:eastAsia="Calibri" w:hAnsi="Arial" w:cs="Arial"/>
          <w:sz w:val="18"/>
          <w:szCs w:val="18"/>
        </w:rPr>
        <w:t>wyznaczony czas lub dokończenia prezentacji w dniu następnym.</w:t>
      </w:r>
    </w:p>
    <w:p w14:paraId="08706C5F" w14:textId="3DA94BBA" w:rsidR="00363DFF" w:rsidRPr="00772D41" w:rsidRDefault="00363DFF" w:rsidP="000003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72D41">
        <w:rPr>
          <w:rFonts w:ascii="Arial" w:eastAsia="Calibri" w:hAnsi="Arial" w:cs="Arial"/>
          <w:sz w:val="18"/>
          <w:szCs w:val="18"/>
        </w:rPr>
        <w:t>Jeżeli podczas Prezentacji Systemu wystąpi błąd inny niż opisany w punktach powyżej, a</w:t>
      </w:r>
      <w:r w:rsidR="007727B7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>który nie będzie możliwy do naprawienia, prezentacja zostanie zakończona i uznana za</w:t>
      </w:r>
      <w:r w:rsidR="007727B7" w:rsidRPr="00772D41">
        <w:rPr>
          <w:rFonts w:ascii="Arial" w:eastAsia="Calibri" w:hAnsi="Arial" w:cs="Arial"/>
          <w:sz w:val="18"/>
          <w:szCs w:val="18"/>
        </w:rPr>
        <w:t xml:space="preserve"> </w:t>
      </w:r>
      <w:r w:rsidRPr="00772D41">
        <w:rPr>
          <w:rFonts w:ascii="Arial" w:eastAsia="Calibri" w:hAnsi="Arial" w:cs="Arial"/>
          <w:sz w:val="18"/>
          <w:szCs w:val="18"/>
        </w:rPr>
        <w:t>niezgodną z SWZ, co spowoduje odrzucenie oferty.</w:t>
      </w:r>
    </w:p>
    <w:p w14:paraId="5BFA3FB1" w14:textId="77777777" w:rsidR="00363DFF" w:rsidRPr="00772D41" w:rsidRDefault="00363DFF" w:rsidP="00772D41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2A6A5892" w14:textId="77777777" w:rsidR="00363DFF" w:rsidRPr="00772D41" w:rsidRDefault="00363DFF" w:rsidP="00772D41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772D41">
        <w:rPr>
          <w:rFonts w:ascii="Arial" w:eastAsia="Calibri" w:hAnsi="Arial" w:cs="Arial"/>
          <w:b/>
          <w:sz w:val="18"/>
          <w:szCs w:val="18"/>
        </w:rPr>
        <w:t>WYMAGANIA OBLIGATORYJNE</w:t>
      </w:r>
    </w:p>
    <w:p w14:paraId="4CD4A8C3" w14:textId="015F7B41" w:rsidR="00363DFF" w:rsidRPr="00772D41" w:rsidRDefault="00363DFF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Wymagania ogólne</w:t>
      </w:r>
    </w:p>
    <w:p w14:paraId="6F050CAC" w14:textId="53FA71D6" w:rsidR="00897C7E" w:rsidRPr="00772D41" w:rsidRDefault="00897C7E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Równolegle musi istnieć możliwość nadawania użytkownikowi pojedynczych uprawnień z listy dostępnych. System musi umożliwiać definiowanie grup użytkowników i przydzielanie użytkowników do tych grup.</w:t>
      </w:r>
    </w:p>
    <w:p w14:paraId="0666BE99" w14:textId="2EAA9C92" w:rsidR="00897C7E" w:rsidRPr="00772D41" w:rsidRDefault="00897C7E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System umożliwia administratorowi z poziomu aplikacji definiowanie i zmianę praw dostępu dla poszczególnych użytkowników i grup użytkowników z dokładnością do poszczególnych modułów oraz funkcji systemu</w:t>
      </w:r>
    </w:p>
    <w:p w14:paraId="75389A1A" w14:textId="77777777" w:rsidR="00897C7E" w:rsidRPr="00772D41" w:rsidRDefault="00897C7E" w:rsidP="00772D4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78739CD" w14:textId="0B1E9776" w:rsidR="00897C7E" w:rsidRPr="00772D41" w:rsidRDefault="001C0643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Finanse i księgowość</w:t>
      </w:r>
    </w:p>
    <w:p w14:paraId="7B4BB07D" w14:textId="4D3321EC" w:rsidR="001C0643" w:rsidRPr="00772D41" w:rsidRDefault="001C064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automatycznego o</w:t>
      </w:r>
      <w:r w:rsidR="000003D4">
        <w:rPr>
          <w:rFonts w:ascii="Arial" w:eastAsia="Times New Roman" w:hAnsi="Arial" w:cs="Arial"/>
          <w:sz w:val="18"/>
          <w:szCs w:val="18"/>
          <w:lang w:eastAsia="ar-SA"/>
        </w:rPr>
        <w:t>d</w:t>
      </w:r>
      <w:r w:rsidRPr="00772D41">
        <w:rPr>
          <w:rFonts w:ascii="Arial" w:eastAsia="Times New Roman" w:hAnsi="Arial" w:cs="Arial"/>
          <w:sz w:val="18"/>
          <w:szCs w:val="18"/>
          <w:lang w:eastAsia="ar-SA"/>
        </w:rPr>
        <w:t>kodowania segmentów kont analitycznych na podstawie zdefiniowanego przez użytkownika zestawu grup analitycznych: katalogu kontrahentów, katalogu pracowników, katalogu ośrodków powstawania kosztów, katalogu źródeł finansowania działalności (typów płatników), stawek VAT, grup analitycznych do dowolnego wykorzystania (dostępnych jest 5 takich grup)</w:t>
      </w:r>
    </w:p>
    <w:p w14:paraId="7B1564EA" w14:textId="7ECD614F" w:rsidR="001C0643" w:rsidRPr="00772D41" w:rsidRDefault="001C064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bieżąca informacja o obrotach i stanie konta, z możliwością uwzględnienia obrotów niezaksięgowanych,</w:t>
      </w:r>
    </w:p>
    <w:p w14:paraId="205D1729" w14:textId="2E4E46EE" w:rsidR="001C0643" w:rsidRPr="00772D41" w:rsidRDefault="001C064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wprowadzania dokumentów z automatycznym określeniem sposobu dekretacji, poprzez zdefiniowane przez użytkownika schematy księgowania dokumentów dla określonych kategorii operacji gospodarczych,</w:t>
      </w:r>
    </w:p>
    <w:p w14:paraId="069FDE3C" w14:textId="58C8B308" w:rsidR="001C0643" w:rsidRPr="00772D41" w:rsidRDefault="0014670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mechanizmy ułatwiające wprowadzanie dokumentów:</w:t>
      </w:r>
    </w:p>
    <w:p w14:paraId="68D88517" w14:textId="5576C31B" w:rsidR="00146701" w:rsidRPr="00772D41" w:rsidRDefault="00146701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automatyczne rozksięgowanie kosztów na konta ośrodków powstawania kosztów zgodnie z określonym kluczem rozdziału,</w:t>
      </w:r>
    </w:p>
    <w:p w14:paraId="2AE615B4" w14:textId="650B05DE" w:rsidR="00146701" w:rsidRPr="00772D41" w:rsidRDefault="0014670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współpracy z bazami CEIDG/REGON w zakresie pobrania danych o kontrahencie</w:t>
      </w:r>
    </w:p>
    <w:p w14:paraId="3F344090" w14:textId="17DD16C9" w:rsidR="00C85CBD" w:rsidRPr="00772D41" w:rsidRDefault="00C85CB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przeksięgowania wierzytelności z kontrahenta na kontrahenta,</w:t>
      </w:r>
    </w:p>
    <w:p w14:paraId="5326D9BB" w14:textId="4CA79701" w:rsidR="00C85CBD" w:rsidRPr="00772D41" w:rsidRDefault="00F20F59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tworzenia z poziomu aplikacji FK pism według szablonów zdefiniowanych w MS Office lub Open Office bazujących na informacjach zawartych w księdze głównej oraz rozrachunkach kontrahenta</w:t>
      </w:r>
    </w:p>
    <w:p w14:paraId="02F2B8DF" w14:textId="1F3DA14C" w:rsidR="00F20F59" w:rsidRPr="00772D41" w:rsidRDefault="00F20F59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emisji (eksportu) przelewów w formie elektronicznej poprzez system bankowości elektronicznej:</w:t>
      </w:r>
    </w:p>
    <w:p w14:paraId="0289501E" w14:textId="68D33EB3" w:rsidR="00F20F59" w:rsidRPr="00772D41" w:rsidRDefault="00F20F59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 xml:space="preserve">- </w:t>
      </w:r>
      <w:bookmarkStart w:id="3" w:name="_Hlk193795224"/>
      <w:r w:rsidRPr="00772D41">
        <w:rPr>
          <w:rFonts w:ascii="Arial" w:hAnsi="Arial" w:cs="Arial"/>
          <w:sz w:val="18"/>
          <w:szCs w:val="18"/>
        </w:rPr>
        <w:t>możliwość elastycznego definiowania elektronicznego formatu przelewu,</w:t>
      </w:r>
      <w:bookmarkEnd w:id="3"/>
    </w:p>
    <w:p w14:paraId="77D84A81" w14:textId="77777777" w:rsidR="00F20F59" w:rsidRPr="00772D41" w:rsidRDefault="00F20F59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</w:p>
    <w:p w14:paraId="26A9C9F6" w14:textId="29885654" w:rsidR="00061234" w:rsidRPr="00772D41" w:rsidRDefault="00061234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Rejestr zakupów</w:t>
      </w:r>
    </w:p>
    <w:p w14:paraId="2622FA83" w14:textId="0CFE82A5" w:rsidR="00061234" w:rsidRPr="00772D41" w:rsidRDefault="00061234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obsługi wielu rejestrów sprzedaży (Centralny Rejestr Sprzedaży),</w:t>
      </w:r>
    </w:p>
    <w:p w14:paraId="51F5BDF9" w14:textId="7A922B9F" w:rsidR="00061234" w:rsidRPr="00772D41" w:rsidRDefault="00061234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pracy rejestru sprzedaży w kontekście placówki medycznej Zamawiającego (na wydruku umieszczane powinny być oprócz danych Zamawiającego także dane placówki medycznej wystawiającej fakturę),</w:t>
      </w:r>
    </w:p>
    <w:p w14:paraId="75A6ADCD" w14:textId="77777777" w:rsidR="005976B1" w:rsidRPr="00772D41" w:rsidRDefault="005976B1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F8C78A3" w14:textId="21D115D6" w:rsidR="005976B1" w:rsidRPr="00772D41" w:rsidRDefault="005976B1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Koszty</w:t>
      </w:r>
    </w:p>
    <w:p w14:paraId="355AF758" w14:textId="32451A7D" w:rsidR="005976B1" w:rsidRPr="00772D41" w:rsidRDefault="005976B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przygotowanie rozliczenia kosztów działalności pomocniczej, zleceń wewnętrznych i zarządu poprzez </w:t>
      </w:r>
      <w:r w:rsidRPr="00772D41">
        <w:rPr>
          <w:rFonts w:ascii="Arial" w:hAnsi="Arial" w:cs="Arial"/>
          <w:sz w:val="18"/>
          <w:szCs w:val="18"/>
        </w:rPr>
        <w:t>określenie OPK biorących udział w rozdziale kosztów poprzez określenie statusów ośrodków w danych identyfikacyjnych OPK,</w:t>
      </w:r>
    </w:p>
    <w:p w14:paraId="16ECC837" w14:textId="370B4856" w:rsidR="005976B1" w:rsidRPr="00772D41" w:rsidRDefault="005976B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przygotowanie rozliczenia kosztów działalności pomocniczej, zleceń wewnętrznych i zarządu poprzez </w:t>
      </w:r>
      <w:r w:rsidRPr="00772D41">
        <w:rPr>
          <w:rFonts w:ascii="Arial" w:hAnsi="Arial" w:cs="Arial"/>
          <w:sz w:val="18"/>
          <w:szCs w:val="18"/>
        </w:rPr>
        <w:t>określenie rodzajów kluczy rozdziału kosztów dla OPK,</w:t>
      </w:r>
    </w:p>
    <w:p w14:paraId="00DD0999" w14:textId="36B7D92A" w:rsidR="00347E7B" w:rsidRPr="00772D41" w:rsidRDefault="00347E7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przygotowanie rozliczenia kosztów działalności pomocniczej, zleceń wewnętrznych i zarządu poprzez określenie planu rozdziału dla każdego ośrodka (określenie ośrodków, na które będą rozliczone koszty ośrodka).</w:t>
      </w:r>
    </w:p>
    <w:p w14:paraId="0423FAAB" w14:textId="6AE5679A" w:rsidR="00347E7B" w:rsidRPr="00772D41" w:rsidRDefault="00347E7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rozliczenie kosztów ośrodków działalności pomocniczej,</w:t>
      </w:r>
    </w:p>
    <w:p w14:paraId="66FC0AFE" w14:textId="7F73C6A4" w:rsidR="00347E7B" w:rsidRPr="00772D41" w:rsidRDefault="00347E7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rozliczenie kosztów ośrodków proceduralnych w części dotyczącej zleceń wewnętrznych,</w:t>
      </w:r>
    </w:p>
    <w:p w14:paraId="20483460" w14:textId="0D0DFD0D" w:rsidR="00347E7B" w:rsidRPr="00772D41" w:rsidRDefault="00347E7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rozliczenie kosztów działalności ośrodków zarządu.</w:t>
      </w:r>
    </w:p>
    <w:p w14:paraId="13C25AEC" w14:textId="2226DC17" w:rsidR="00BE661B" w:rsidRPr="00772D41" w:rsidRDefault="00BE661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bieżącej i okresowej informacji o poziomie kosztów bezpośrednich poszczególnych OPK na podstawie zapisów księgowych realizowanych przez Finanse – Księgowość,</w:t>
      </w:r>
    </w:p>
    <w:p w14:paraId="1AF4FC2F" w14:textId="77777777" w:rsidR="00BF0623" w:rsidRPr="00772D41" w:rsidRDefault="00BF0623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B525ACC" w14:textId="3D57F49A" w:rsidR="00BF0623" w:rsidRPr="00772D41" w:rsidRDefault="00BF0623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Kalkulacja kosztów operacji</w:t>
      </w:r>
    </w:p>
    <w:p w14:paraId="6EBB9EAB" w14:textId="074A18C5" w:rsidR="00BF0623" w:rsidRPr="00772D41" w:rsidRDefault="00BF062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kalkulacji kosztów procedur z wykorzystaniem metody opartej na kosztach typowo zużywanych zasobów, proporcjonalnie do czasu trwania procedur medycznych.</w:t>
      </w:r>
    </w:p>
    <w:p w14:paraId="13D0658B" w14:textId="77777777" w:rsidR="00BF0623" w:rsidRPr="00772D41" w:rsidRDefault="00BF062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wyboru domyślnej metody kalkulacji procedur, opartej na kosztach typowo zużywanych zasobów (proporcjonalnie do czasu trwania procedur medycznych lub w oparciu o jednostkę kalkulacyjną), dla każdego ośrodka proceduralnego.</w:t>
      </w:r>
    </w:p>
    <w:p w14:paraId="2916292A" w14:textId="77777777" w:rsidR="00515D24" w:rsidRPr="00772D41" w:rsidRDefault="00515D24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C5C4CA0" w14:textId="7670F422" w:rsidR="00515D24" w:rsidRPr="00772D41" w:rsidRDefault="00515D24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Środki trwałe</w:t>
      </w:r>
    </w:p>
    <w:p w14:paraId="0B8C0E34" w14:textId="66374430" w:rsidR="00515D24" w:rsidRPr="00772D41" w:rsidRDefault="00515D24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4" w:name="_Hlk193795919"/>
      <w:r w:rsidRPr="00772D41">
        <w:rPr>
          <w:rFonts w:ascii="Arial" w:eastAsia="Times New Roman" w:hAnsi="Arial" w:cs="Arial"/>
          <w:sz w:val="18"/>
          <w:szCs w:val="18"/>
          <w:lang w:eastAsia="ar-SA"/>
        </w:rPr>
        <w:t>prowadzenie kartotek składników majątku trwałego (ilościowo-wartościowych) obejmujących następujące informacje:</w:t>
      </w:r>
      <w:bookmarkEnd w:id="4"/>
    </w:p>
    <w:p w14:paraId="43CF9C2B" w14:textId="51AE6C11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klasyfikacja GUS,</w:t>
      </w:r>
    </w:p>
    <w:p w14:paraId="63E81AE7" w14:textId="5A5CF585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informacji dotyczących przyjęcia,</w:t>
      </w:r>
    </w:p>
    <w:p w14:paraId="32A6E8D7" w14:textId="390F1DC7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stawka i metoda amortyzacji,</w:t>
      </w:r>
    </w:p>
    <w:p w14:paraId="2C6FEF13" w14:textId="6DE0EF16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wartość początkowa,</w:t>
      </w:r>
    </w:p>
    <w:p w14:paraId="293CAE24" w14:textId="6ABA8B24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bieżący stopień zużycia (umorzenia),</w:t>
      </w:r>
    </w:p>
    <w:p w14:paraId="4B5CE72F" w14:textId="69D819F4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bieżąca wartość netto,</w:t>
      </w:r>
    </w:p>
    <w:p w14:paraId="41083357" w14:textId="551814F0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miejsce użytkowania,</w:t>
      </w:r>
    </w:p>
    <w:p w14:paraId="28D6431D" w14:textId="424CA2ED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ośrodki powstawania kosztów (możliwość powiązania jednego środka z kilkoma ośrodkami kosztów),</w:t>
      </w:r>
    </w:p>
    <w:p w14:paraId="04259051" w14:textId="00E8FE4E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osoby odpowiedzialne,</w:t>
      </w:r>
    </w:p>
    <w:p w14:paraId="4030E724" w14:textId="1C3F8602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źródła finansowania (możliwość przypisanie do środka trwałego kilku źródeł finansowania),</w:t>
      </w:r>
    </w:p>
    <w:p w14:paraId="5B953A03" w14:textId="42B29511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dla aparatury medycznej dane klasyfikacyjne wg SEWAM, ECRI</w:t>
      </w:r>
    </w:p>
    <w:p w14:paraId="4316D43C" w14:textId="6EDC651E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dane o producencie i kraju,</w:t>
      </w:r>
    </w:p>
    <w:p w14:paraId="084592E5" w14:textId="2F381D48" w:rsidR="00515D24" w:rsidRPr="00772D41" w:rsidRDefault="00515D24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części składowe środka trwałego (komponentów).</w:t>
      </w:r>
    </w:p>
    <w:p w14:paraId="513E6469" w14:textId="76660B09" w:rsidR="00515D24" w:rsidRPr="00772D41" w:rsidRDefault="00515D24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wycofania składnika majątku trwałego z ewidencji bilansowej z uwzględnieniem sposobu wycofania: likwidacja środka trwałego, nieodpłatne przekazania środka trwałego, sprzedaż środka trwałego,</w:t>
      </w:r>
    </w:p>
    <w:p w14:paraId="6E510FDA" w14:textId="36DA0A3E" w:rsidR="00B837CB" w:rsidRPr="00772D41" w:rsidRDefault="00B837C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5" w:name="_Hlk193795939"/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przygotowania i wydruku arkuszy spisu z natury,</w:t>
      </w:r>
      <w:bookmarkEnd w:id="5"/>
    </w:p>
    <w:p w14:paraId="7CD54245" w14:textId="77777777" w:rsidR="00515D24" w:rsidRPr="00772D41" w:rsidRDefault="00515D24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16604E4" w14:textId="77777777" w:rsidR="00C11D3E" w:rsidRPr="00772D41" w:rsidRDefault="00C11D3E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4366ABF" w14:textId="43030894" w:rsidR="00C11D3E" w:rsidRPr="00772D41" w:rsidRDefault="00C11D3E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Ka</w:t>
      </w:r>
      <w:r w:rsidR="00B0058B"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dry</w:t>
      </w:r>
    </w:p>
    <w:p w14:paraId="7B0E8C0A" w14:textId="450AD772" w:rsidR="00B0058B" w:rsidRPr="00772D41" w:rsidRDefault="00B0058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wyliczenia stażu bieżącego lub stażu na określoną datę na podstawie stażu na dzień rozpoczęcia umowy i przebiegu aktualnego stosunku pracy - możliwość określenia - wyliczenia co najmniej 10 pozycji stażu pracy wyliczanych na podstawie odrębnych regulaminów,</w:t>
      </w:r>
    </w:p>
    <w:p w14:paraId="6F4AD22B" w14:textId="2B2CBDFF" w:rsidR="00B0058B" w:rsidRPr="00772D41" w:rsidRDefault="00B0058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wyliczenia stażu bieżącego lub stażu na określoną datę na podstawie stażu na dzień rozpoczęcia umowy i przebiegu aktualnego stosunku pracy - możliwość wyliczenia stażu tylko z okresu pracy w bieżącym zakładzie</w:t>
      </w:r>
    </w:p>
    <w:p w14:paraId="27A198D3" w14:textId="6AB0B504" w:rsidR="00CB7371" w:rsidRPr="00772D41" w:rsidRDefault="00CB737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automatyczna modyfikacja statystyki nieobecności po zmianie wymiaru zatrudnienia lub dobowej normy czasu pracy,</w:t>
      </w:r>
    </w:p>
    <w:p w14:paraId="7AA1E65B" w14:textId="72F50C03" w:rsidR="00CB7371" w:rsidRPr="00772D41" w:rsidRDefault="00CB7371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godzinowego rozliczania urlopów,</w:t>
      </w:r>
    </w:p>
    <w:p w14:paraId="2232AC75" w14:textId="3A01938A" w:rsidR="00566CDC" w:rsidRPr="00772D41" w:rsidRDefault="00566CDC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6" w:name="_Hlk193796045"/>
      <w:r w:rsidRPr="00772D41">
        <w:rPr>
          <w:rFonts w:ascii="Arial" w:eastAsia="Times New Roman" w:hAnsi="Arial" w:cs="Arial"/>
          <w:sz w:val="18"/>
          <w:szCs w:val="18"/>
          <w:lang w:eastAsia="ar-SA"/>
        </w:rPr>
        <w:t>obsługa kandydatów do pracy</w:t>
      </w:r>
      <w:bookmarkEnd w:id="6"/>
      <w:r w:rsidRPr="00772D41">
        <w:rPr>
          <w:rFonts w:ascii="Arial" w:eastAsia="Times New Roman" w:hAnsi="Arial" w:cs="Arial"/>
          <w:sz w:val="18"/>
          <w:szCs w:val="18"/>
          <w:lang w:eastAsia="ar-SA"/>
        </w:rPr>
        <w:t>:</w:t>
      </w:r>
    </w:p>
    <w:p w14:paraId="52307800" w14:textId="507402F9" w:rsidR="00566CDC" w:rsidRPr="00772D41" w:rsidRDefault="00566CDC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gromadzenie informacji o kwalifikacjach kandydata</w:t>
      </w:r>
    </w:p>
    <w:p w14:paraId="40133DA9" w14:textId="24622A74" w:rsidR="00566CDC" w:rsidRPr="00772D41" w:rsidRDefault="00566CDC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gromadzenie podstawowych danych osobowych kandydata</w:t>
      </w:r>
    </w:p>
    <w:p w14:paraId="17F50FBC" w14:textId="7D4EDA75" w:rsidR="00566CDC" w:rsidRPr="00772D41" w:rsidRDefault="00566CDC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gromadzenie danych teleadresowych kandydata</w:t>
      </w:r>
    </w:p>
    <w:p w14:paraId="70FB03CA" w14:textId="6DCF12C8" w:rsidR="00566CDC" w:rsidRPr="00772D41" w:rsidRDefault="00566CDC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odnotowywanie informacji o stanowisku, na jakie kandydat aplikuje</w:t>
      </w:r>
    </w:p>
    <w:p w14:paraId="2DE83558" w14:textId="31A0CB0B" w:rsidR="00566CDC" w:rsidRPr="00772D41" w:rsidRDefault="00566CDC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możliwość wybierania kandydatów z grona byłych lub aktualnych pracowników jednostki</w:t>
      </w:r>
    </w:p>
    <w:p w14:paraId="5C395757" w14:textId="77777777" w:rsidR="00494EDD" w:rsidRPr="00772D41" w:rsidRDefault="00494EDD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C96F74E" w14:textId="1965A4C4" w:rsidR="00494EDD" w:rsidRPr="00772D41" w:rsidRDefault="00494EDD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Ewidencja czasu pracy (Grafik)</w:t>
      </w:r>
    </w:p>
    <w:p w14:paraId="12C8C72C" w14:textId="45BA5189" w:rsidR="00494EDD" w:rsidRPr="00772D41" w:rsidRDefault="00494ED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rejestracji kilku zdarzeń, w ciągu dnia, dla jednego pracownika</w:t>
      </w:r>
    </w:p>
    <w:p w14:paraId="5FF1F50B" w14:textId="52DCE049" w:rsidR="00494EDD" w:rsidRPr="00772D41" w:rsidRDefault="00494ED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zatwierdzanie zaplanowanego i faktycznego czasu pracy przez osoby do tego uprawnione,</w:t>
      </w:r>
    </w:p>
    <w:p w14:paraId="0C17511A" w14:textId="78D3E0AD" w:rsidR="00515D24" w:rsidRPr="00772D41" w:rsidRDefault="00494ED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automatyczne obliczanie w oparciu o faktyczny czas pracy pracownika liczby przepracowanych godzin świątecznych, nocnych, nadgodzin (rozliczenie powinno być przygotowywane w rozbiciu na miejsca zatrudnienia pracownika)</w:t>
      </w:r>
    </w:p>
    <w:p w14:paraId="71B01B61" w14:textId="77777777" w:rsidR="00515D24" w:rsidRPr="00772D41" w:rsidRDefault="00515D24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27EA5EF" w14:textId="2ABFE092" w:rsidR="00494EDD" w:rsidRPr="00772D41" w:rsidRDefault="00494EDD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Płace</w:t>
      </w:r>
    </w:p>
    <w:p w14:paraId="76E221BE" w14:textId="0B783010" w:rsidR="00494EDD" w:rsidRPr="00772D41" w:rsidRDefault="00494ED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przepisania list premiowych z miesiąca poprzedniego,</w:t>
      </w:r>
    </w:p>
    <w:p w14:paraId="6B079B86" w14:textId="310E66BA" w:rsidR="00494EDD" w:rsidRPr="00772D41" w:rsidRDefault="00494EDD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przygotowanie nieobecności pracownika dla potrzeb rozliczenia na liście płac - możliwość określenia sposobu rozliczenia dla poszczególnych typów nieobecności,</w:t>
      </w:r>
    </w:p>
    <w:p w14:paraId="08CB584C" w14:textId="7C070C16" w:rsidR="008E5262" w:rsidRPr="00772D41" w:rsidRDefault="008E5262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możliwość utworzenia listy płac poprzez przepisanie informacji z miesiąca poprzedniego,</w:t>
      </w:r>
    </w:p>
    <w:p w14:paraId="184F8E92" w14:textId="77777777" w:rsidR="008E5262" w:rsidRPr="00772D41" w:rsidRDefault="008E5262" w:rsidP="00772D4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8EE3D21" w14:textId="750BCAC8" w:rsidR="008E5262" w:rsidRPr="00772D41" w:rsidRDefault="008E5262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BHP i Ochrona radiologiczna</w:t>
      </w:r>
    </w:p>
    <w:p w14:paraId="29347029" w14:textId="06E4BE8C" w:rsidR="008E5262" w:rsidRPr="00772D41" w:rsidRDefault="008E5262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Widok danych kadrowych - stanowiska – dane dotyczące oceny narażenia</w:t>
      </w:r>
    </w:p>
    <w:p w14:paraId="61F0FBA2" w14:textId="74F27334" w:rsidR="00EC4DEB" w:rsidRPr="00772D41" w:rsidRDefault="00EC4DE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obsługa rejestru źródeł promieniowania (rodzaje źródeł, pomiary aktywności),</w:t>
      </w:r>
    </w:p>
    <w:p w14:paraId="60F4C41E" w14:textId="77777777" w:rsidR="00EC4DEB" w:rsidRPr="00772D41" w:rsidRDefault="00EC4DEB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09F1D16" w14:textId="53B06A7D" w:rsidR="00EC4DEB" w:rsidRPr="00772D41" w:rsidRDefault="00686CE0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Portal pracownika</w:t>
      </w:r>
    </w:p>
    <w:p w14:paraId="777288B1" w14:textId="77777777" w:rsidR="00686CE0" w:rsidRPr="00772D41" w:rsidRDefault="00686CE0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System musi pozwalać na przeglądanie przez pracownika swoich danych w zakresie kadrowym, w tym co najmniej:</w:t>
      </w:r>
    </w:p>
    <w:p w14:paraId="30DFD380" w14:textId="5B3954BC" w:rsidR="00686CE0" w:rsidRPr="00772D41" w:rsidRDefault="00686CE0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danych personalnych</w:t>
      </w:r>
    </w:p>
    <w:p w14:paraId="4CFD6D93" w14:textId="5377F561" w:rsidR="00686CE0" w:rsidRPr="00772D41" w:rsidRDefault="00686CE0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informacji o nieobecnościach</w:t>
      </w:r>
    </w:p>
    <w:p w14:paraId="1F9D8A36" w14:textId="4351D20E" w:rsidR="00686CE0" w:rsidRPr="00772D41" w:rsidRDefault="00686CE0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wymiarów i stanów urlopów</w:t>
      </w:r>
    </w:p>
    <w:p w14:paraId="3065AA05" w14:textId="7D23C9D2" w:rsidR="00686CE0" w:rsidRPr="00772D41" w:rsidRDefault="00686CE0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danych dotyczących badań lekarskich wraz z informacją o dacie wygaśnięcia badań</w:t>
      </w:r>
    </w:p>
    <w:p w14:paraId="77E46C33" w14:textId="2C9B023E" w:rsidR="00686CE0" w:rsidRPr="00772D41" w:rsidRDefault="00686CE0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System musi umożliwiać przeglądanie przez pracownika swoich danych w zakresie płacowym, w tym co najmniej:</w:t>
      </w:r>
    </w:p>
    <w:p w14:paraId="59CB5825" w14:textId="446AEEE5" w:rsidR="00CF04C9" w:rsidRPr="00772D41" w:rsidRDefault="00CF04C9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 xml:space="preserve">- </w:t>
      </w:r>
      <w:r w:rsidRPr="00772D41">
        <w:rPr>
          <w:rFonts w:ascii="Arial" w:hAnsi="Arial" w:cs="Arial"/>
          <w:sz w:val="18"/>
          <w:szCs w:val="18"/>
        </w:rPr>
        <w:t>przeglądanie pasków płacowych</w:t>
      </w:r>
    </w:p>
    <w:p w14:paraId="065DDCA5" w14:textId="06FB4FA0" w:rsidR="00CF04C9" w:rsidRPr="00772D41" w:rsidRDefault="00CF04C9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miesięczne i narastające zestawienie dochodów wraz z informacją o przekroczeniu progu podatkowego</w:t>
      </w:r>
    </w:p>
    <w:p w14:paraId="50D4C10F" w14:textId="5989E53D" w:rsidR="00CF04C9" w:rsidRPr="00772D41" w:rsidRDefault="00CF04C9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informacje o zadłużeniach i składkach na KZP</w:t>
      </w:r>
    </w:p>
    <w:p w14:paraId="03B9845A" w14:textId="58D82198" w:rsidR="00583EFB" w:rsidRPr="00772D41" w:rsidRDefault="00583EFB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System musi wspomagać elektroniczny obieg kart urlopowych poprzez:</w:t>
      </w:r>
    </w:p>
    <w:p w14:paraId="54AC1EC1" w14:textId="264C4AA8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możliwość zgłoszenia przez użytkownika wniosku urlopowego</w:t>
      </w:r>
    </w:p>
    <w:p w14:paraId="0B69A5CD" w14:textId="3DF6D9BA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możliwość zatwierdzenia wniosku przez przełożonego</w:t>
      </w:r>
    </w:p>
    <w:p w14:paraId="1CCE6AD2" w14:textId="732FB7EE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kontrolę procesu poprzez powiadomienia mailowe</w:t>
      </w:r>
    </w:p>
    <w:p w14:paraId="229901CC" w14:textId="27C448FE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podgląd informacji o wymiarze i stanie danego typu urlopu</w:t>
      </w:r>
    </w:p>
    <w:p w14:paraId="34533839" w14:textId="3D69A069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przeglądanie danych o urlopach, w ramach określonego zakresu czasowego</w:t>
      </w:r>
    </w:p>
    <w:p w14:paraId="1922EADD" w14:textId="063BBABD" w:rsidR="00583EFB" w:rsidRPr="00772D41" w:rsidRDefault="00583EFB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przekazywanie informacji o wnioskowanych nieobecnościach do systemu kadrowo-płacowego</w:t>
      </w:r>
    </w:p>
    <w:p w14:paraId="2C50D380" w14:textId="77777777" w:rsidR="00776A97" w:rsidRPr="00772D41" w:rsidRDefault="00776A97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System musi umożliwiać przeglądanie przez pracownika swoich danych w zakresie płacowym, w tym co najmniej:</w:t>
      </w:r>
    </w:p>
    <w:p w14:paraId="33CEB1E3" w14:textId="148D9819" w:rsidR="00776A97" w:rsidRPr="00772D41" w:rsidRDefault="00776A97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przeglądanie pasków płacowych</w:t>
      </w:r>
    </w:p>
    <w:p w14:paraId="1B8B29E2" w14:textId="622695D2" w:rsidR="00776A97" w:rsidRPr="00772D41" w:rsidRDefault="00776A97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miesięczne i narastające zestawienie dochodów wraz z informacją o przekroczeniu progu podatkowego</w:t>
      </w:r>
    </w:p>
    <w:p w14:paraId="44D28377" w14:textId="47D6F150" w:rsidR="00776A97" w:rsidRPr="00772D41" w:rsidRDefault="00776A97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- informacje o zadłużeniach i składkach na KZP</w:t>
      </w:r>
    </w:p>
    <w:p w14:paraId="6E61784B" w14:textId="77777777" w:rsidR="00776A97" w:rsidRPr="00772D41" w:rsidRDefault="00776A97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0672911" w14:textId="77777777" w:rsidR="00EC4DEB" w:rsidRPr="00772D41" w:rsidRDefault="00EC4DEB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E73BB88" w14:textId="77777777" w:rsidR="008E5262" w:rsidRPr="00772D41" w:rsidRDefault="008E5262" w:rsidP="00772D41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388F298" w14:textId="72F78D88" w:rsidR="006844E3" w:rsidRPr="00772D41" w:rsidRDefault="006844E3" w:rsidP="00772D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b/>
          <w:sz w:val="18"/>
          <w:szCs w:val="18"/>
          <w:lang w:eastAsia="ar-SA"/>
        </w:rPr>
        <w:t>Aplikacja kontrolingowa</w:t>
      </w:r>
    </w:p>
    <w:p w14:paraId="24215001" w14:textId="02841263" w:rsidR="006844E3" w:rsidRPr="00772D41" w:rsidRDefault="006844E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Aplikacja pozwala na prognozowanie wartości wskaźników finansowych na bazie danych historycznych w oparciu o liczbę okresów wstecz zdefiniowana przez użytkownika</w:t>
      </w:r>
    </w:p>
    <w:p w14:paraId="2EC56B93" w14:textId="725176BD" w:rsidR="006844E3" w:rsidRPr="00772D41" w:rsidRDefault="006844E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hAnsi="Arial" w:cs="Arial"/>
          <w:sz w:val="18"/>
          <w:szCs w:val="18"/>
        </w:rPr>
        <w:t>Aplikacja udostępnia kafelki oraz tabele przestawne z zakresów:</w:t>
      </w:r>
    </w:p>
    <w:p w14:paraId="5357B6F7" w14:textId="5FB89EE4" w:rsidR="006844E3" w:rsidRPr="00772D41" w:rsidRDefault="006844E3" w:rsidP="00772D41">
      <w:pPr>
        <w:spacing w:after="0" w:line="240" w:lineRule="auto"/>
        <w:ind w:left="1080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hAnsi="Arial" w:cs="Arial"/>
          <w:sz w:val="18"/>
          <w:szCs w:val="18"/>
        </w:rPr>
        <w:t>- Finanse,</w:t>
      </w:r>
    </w:p>
    <w:p w14:paraId="4071ED19" w14:textId="28E72645" w:rsidR="006844E3" w:rsidRPr="00772D41" w:rsidRDefault="006844E3" w:rsidP="00772D4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hAnsi="Arial" w:cs="Arial"/>
          <w:sz w:val="18"/>
          <w:szCs w:val="18"/>
        </w:rPr>
        <w:t>- Kadry i Płace.</w:t>
      </w:r>
    </w:p>
    <w:p w14:paraId="78B8BEDA" w14:textId="4A27D632" w:rsidR="00494EDD" w:rsidRPr="00772D41" w:rsidRDefault="006844E3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Aplikacja pozwala na możliwości ustawiania alarmów na kafelkach, celem sygnalizowania sytuacji niepożądanych, odbiegających od przyjętych standardów.</w:t>
      </w:r>
    </w:p>
    <w:p w14:paraId="586B47AE" w14:textId="3280091A" w:rsidR="00061234" w:rsidRPr="00772D41" w:rsidRDefault="00C95070" w:rsidP="00772D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72D41">
        <w:rPr>
          <w:rFonts w:ascii="Arial" w:eastAsia="Times New Roman" w:hAnsi="Arial" w:cs="Arial"/>
          <w:sz w:val="18"/>
          <w:szCs w:val="18"/>
          <w:lang w:eastAsia="ar-SA"/>
        </w:rPr>
        <w:t>Dla każdego zakresu producent dostarcza co najmniej jeden predefiniowany pulpit (kokpit) przykładowy, gotowy do użycia. Pulpity predefiniowane powinny zapewniać przykładową formę prezentacji kompletu analiz dostępnych w aplikacji.</w:t>
      </w:r>
    </w:p>
    <w:sectPr w:rsidR="00061234" w:rsidRPr="00772D41" w:rsidSect="00772D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7775" w14:textId="77777777" w:rsidR="006D47FC" w:rsidRDefault="006D47FC" w:rsidP="006E3BBB">
      <w:pPr>
        <w:spacing w:after="0" w:line="240" w:lineRule="auto"/>
      </w:pPr>
      <w:r>
        <w:separator/>
      </w:r>
    </w:p>
  </w:endnote>
  <w:endnote w:type="continuationSeparator" w:id="0">
    <w:p w14:paraId="3AB0C018" w14:textId="77777777" w:rsidR="006D47FC" w:rsidRDefault="006D47FC" w:rsidP="006E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D607" w14:textId="0C801D11" w:rsid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</w:p>
  <w:p w14:paraId="2D4C99D2" w14:textId="77777777" w:rsid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</w:p>
  <w:p w14:paraId="6EB5DE82" w14:textId="77777777" w:rsid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</w:p>
  <w:p w14:paraId="52261D88" w14:textId="77777777" w:rsid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</w:p>
  <w:p w14:paraId="1B47D16F" w14:textId="77777777" w:rsid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</w:p>
  <w:p w14:paraId="2D3A5FCC" w14:textId="77777777" w:rsidR="006E3BBB" w:rsidRPr="006E3BBB" w:rsidRDefault="006E3BBB" w:rsidP="006E3BBB">
    <w:pPr>
      <w:spacing w:after="0" w:line="240" w:lineRule="auto"/>
      <w:jc w:val="center"/>
      <w:rPr>
        <w:color w:val="001642"/>
        <w:sz w:val="18"/>
        <w:szCs w:val="18"/>
      </w:rPr>
    </w:pPr>
    <w:r w:rsidRPr="00AF793A">
      <w:rPr>
        <w:color w:val="001642"/>
        <w:sz w:val="18"/>
        <w:szCs w:val="18"/>
      </w:rPr>
      <w:t xml:space="preserve">Strona </w:t>
    </w:r>
    <w:r w:rsidRPr="00D778C7">
      <w:rPr>
        <w:bCs/>
        <w:color w:val="001642"/>
        <w:sz w:val="18"/>
        <w:szCs w:val="18"/>
      </w:rPr>
      <w:fldChar w:fldCharType="begin"/>
    </w:r>
    <w:r w:rsidRPr="00D778C7">
      <w:rPr>
        <w:bCs/>
        <w:color w:val="001642"/>
        <w:sz w:val="18"/>
        <w:szCs w:val="18"/>
      </w:rPr>
      <w:instrText>PAGE  \* Arabic  \* MERGEFORMAT</w:instrText>
    </w:r>
    <w:r w:rsidRPr="00D778C7">
      <w:rPr>
        <w:bCs/>
        <w:color w:val="001642"/>
        <w:sz w:val="18"/>
        <w:szCs w:val="18"/>
      </w:rPr>
      <w:fldChar w:fldCharType="separate"/>
    </w:r>
    <w:r w:rsidR="00A67796">
      <w:rPr>
        <w:bCs/>
        <w:noProof/>
        <w:color w:val="001642"/>
        <w:sz w:val="18"/>
        <w:szCs w:val="18"/>
      </w:rPr>
      <w:t>2</w:t>
    </w:r>
    <w:r w:rsidRPr="00D778C7">
      <w:rPr>
        <w:bCs/>
        <w:color w:val="001642"/>
        <w:sz w:val="18"/>
        <w:szCs w:val="18"/>
      </w:rPr>
      <w:fldChar w:fldCharType="end"/>
    </w:r>
    <w:r w:rsidRPr="00D778C7">
      <w:rPr>
        <w:color w:val="001642"/>
        <w:sz w:val="18"/>
        <w:szCs w:val="18"/>
      </w:rPr>
      <w:t xml:space="preserve"> </w:t>
    </w:r>
    <w:r w:rsidRPr="00AF793A">
      <w:rPr>
        <w:color w:val="001642"/>
        <w:sz w:val="18"/>
        <w:szCs w:val="18"/>
      </w:rPr>
      <w:t xml:space="preserve">z </w:t>
    </w:r>
    <w:fldSimple w:instr="NUMPAGES  \* Arabic  \* MERGEFORMAT">
      <w:r w:rsidR="00A67796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83A4" w14:textId="77777777" w:rsidR="006D47FC" w:rsidRDefault="006D47FC" w:rsidP="006E3BBB">
      <w:pPr>
        <w:spacing w:after="0" w:line="240" w:lineRule="auto"/>
      </w:pPr>
      <w:r>
        <w:separator/>
      </w:r>
    </w:p>
  </w:footnote>
  <w:footnote w:type="continuationSeparator" w:id="0">
    <w:p w14:paraId="36C3AFF7" w14:textId="77777777" w:rsidR="006D47FC" w:rsidRDefault="006D47FC" w:rsidP="006E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F3F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36609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20F0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85848"/>
    <w:multiLevelType w:val="hybridMultilevel"/>
    <w:tmpl w:val="58A2A5BC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15B79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602870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924873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812A1F"/>
    <w:multiLevelType w:val="hybridMultilevel"/>
    <w:tmpl w:val="C18A7ACE"/>
    <w:lvl w:ilvl="0" w:tplc="3B827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00C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80596A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6B6C75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64998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41F4D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462D70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D52F0C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4970BC"/>
    <w:multiLevelType w:val="hybridMultilevel"/>
    <w:tmpl w:val="58A2A5BC"/>
    <w:lvl w:ilvl="0" w:tplc="2C46D2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1831C9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0A4C56"/>
    <w:multiLevelType w:val="hybridMultilevel"/>
    <w:tmpl w:val="65284E0A"/>
    <w:lvl w:ilvl="0" w:tplc="926CB2B8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8" w15:restartNumberingAfterBreak="0">
    <w:nsid w:val="6F781E11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30E74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78549D"/>
    <w:multiLevelType w:val="hybridMultilevel"/>
    <w:tmpl w:val="CFB0182E"/>
    <w:lvl w:ilvl="0" w:tplc="4DB0B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2222740">
    <w:abstractNumId w:val="17"/>
  </w:num>
  <w:num w:numId="2" w16cid:durableId="1411538274">
    <w:abstractNumId w:val="7"/>
  </w:num>
  <w:num w:numId="3" w16cid:durableId="1101491565">
    <w:abstractNumId w:val="15"/>
  </w:num>
  <w:num w:numId="4" w16cid:durableId="546071972">
    <w:abstractNumId w:val="9"/>
  </w:num>
  <w:num w:numId="5" w16cid:durableId="929583359">
    <w:abstractNumId w:val="20"/>
  </w:num>
  <w:num w:numId="6" w16cid:durableId="1213343732">
    <w:abstractNumId w:val="14"/>
  </w:num>
  <w:num w:numId="7" w16cid:durableId="414472949">
    <w:abstractNumId w:val="1"/>
  </w:num>
  <w:num w:numId="8" w16cid:durableId="1504203456">
    <w:abstractNumId w:val="6"/>
  </w:num>
  <w:num w:numId="9" w16cid:durableId="875582633">
    <w:abstractNumId w:val="18"/>
  </w:num>
  <w:num w:numId="10" w16cid:durableId="2122258445">
    <w:abstractNumId w:val="10"/>
  </w:num>
  <w:num w:numId="11" w16cid:durableId="1860967993">
    <w:abstractNumId w:val="11"/>
  </w:num>
  <w:num w:numId="12" w16cid:durableId="267082065">
    <w:abstractNumId w:val="0"/>
  </w:num>
  <w:num w:numId="13" w16cid:durableId="1510873838">
    <w:abstractNumId w:val="4"/>
  </w:num>
  <w:num w:numId="14" w16cid:durableId="362168544">
    <w:abstractNumId w:val="19"/>
  </w:num>
  <w:num w:numId="15" w16cid:durableId="1011297697">
    <w:abstractNumId w:val="16"/>
  </w:num>
  <w:num w:numId="16" w16cid:durableId="267978192">
    <w:abstractNumId w:val="8"/>
  </w:num>
  <w:num w:numId="17" w16cid:durableId="164320625">
    <w:abstractNumId w:val="5"/>
  </w:num>
  <w:num w:numId="18" w16cid:durableId="384527939">
    <w:abstractNumId w:val="2"/>
  </w:num>
  <w:num w:numId="19" w16cid:durableId="1148016476">
    <w:abstractNumId w:val="12"/>
  </w:num>
  <w:num w:numId="20" w16cid:durableId="1035156137">
    <w:abstractNumId w:val="13"/>
  </w:num>
  <w:num w:numId="21" w16cid:durableId="14721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FF"/>
    <w:rsid w:val="000003D4"/>
    <w:rsid w:val="00040A1F"/>
    <w:rsid w:val="00061234"/>
    <w:rsid w:val="000E62DB"/>
    <w:rsid w:val="000F72FB"/>
    <w:rsid w:val="00146701"/>
    <w:rsid w:val="001C0643"/>
    <w:rsid w:val="001F0FE2"/>
    <w:rsid w:val="00222C8D"/>
    <w:rsid w:val="00240263"/>
    <w:rsid w:val="0033643B"/>
    <w:rsid w:val="00347E7B"/>
    <w:rsid w:val="00357E07"/>
    <w:rsid w:val="00363DFF"/>
    <w:rsid w:val="00370E06"/>
    <w:rsid w:val="003E43FA"/>
    <w:rsid w:val="00494EDD"/>
    <w:rsid w:val="004B7BE7"/>
    <w:rsid w:val="004D5E7E"/>
    <w:rsid w:val="005074E8"/>
    <w:rsid w:val="00515D24"/>
    <w:rsid w:val="00566CDC"/>
    <w:rsid w:val="00572185"/>
    <w:rsid w:val="00582F91"/>
    <w:rsid w:val="00583EFB"/>
    <w:rsid w:val="005976B1"/>
    <w:rsid w:val="00617575"/>
    <w:rsid w:val="006768AB"/>
    <w:rsid w:val="006844E3"/>
    <w:rsid w:val="00686CE0"/>
    <w:rsid w:val="006C0D51"/>
    <w:rsid w:val="006C24E8"/>
    <w:rsid w:val="006D47FC"/>
    <w:rsid w:val="006E3BBB"/>
    <w:rsid w:val="007428C6"/>
    <w:rsid w:val="0075144A"/>
    <w:rsid w:val="007727B7"/>
    <w:rsid w:val="00772D41"/>
    <w:rsid w:val="00776A97"/>
    <w:rsid w:val="008718CA"/>
    <w:rsid w:val="008962EF"/>
    <w:rsid w:val="00897C7E"/>
    <w:rsid w:val="008E5262"/>
    <w:rsid w:val="00A67796"/>
    <w:rsid w:val="00B0058B"/>
    <w:rsid w:val="00B80C34"/>
    <w:rsid w:val="00B837CB"/>
    <w:rsid w:val="00BB12C4"/>
    <w:rsid w:val="00BE661B"/>
    <w:rsid w:val="00BF0623"/>
    <w:rsid w:val="00C11D3E"/>
    <w:rsid w:val="00C33A2D"/>
    <w:rsid w:val="00C85CBD"/>
    <w:rsid w:val="00C95070"/>
    <w:rsid w:val="00CB7371"/>
    <w:rsid w:val="00CF04C9"/>
    <w:rsid w:val="00DD2775"/>
    <w:rsid w:val="00DD75FD"/>
    <w:rsid w:val="00EC4DEB"/>
    <w:rsid w:val="00F20F59"/>
    <w:rsid w:val="00FB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20FDB"/>
  <w15:docId w15:val="{BF8469D8-47E9-49C3-9A6F-74A121B8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BBB"/>
  </w:style>
  <w:style w:type="paragraph" w:styleId="Stopka">
    <w:name w:val="footer"/>
    <w:basedOn w:val="Normalny"/>
    <w:link w:val="StopkaZnak"/>
    <w:uiPriority w:val="99"/>
    <w:unhideWhenUsed/>
    <w:rsid w:val="006E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BBB"/>
  </w:style>
  <w:style w:type="paragraph" w:styleId="Tekstdymka">
    <w:name w:val="Balloon Text"/>
    <w:basedOn w:val="Normalny"/>
    <w:link w:val="TekstdymkaZnak"/>
    <w:uiPriority w:val="99"/>
    <w:semiHidden/>
    <w:unhideWhenUsed/>
    <w:rsid w:val="006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B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33A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64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64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Specjalistyczny Szpital w Ciechanowie Specjalistyczny Szpital w Ciechanowie</cp:lastModifiedBy>
  <cp:revision>2</cp:revision>
  <dcterms:created xsi:type="dcterms:W3CDTF">2025-05-20T06:10:00Z</dcterms:created>
  <dcterms:modified xsi:type="dcterms:W3CDTF">2025-05-23T08:32:00Z</dcterms:modified>
</cp:coreProperties>
</file>